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C27A" w14:textId="77777777" w:rsidR="006F5DA7" w:rsidRDefault="005413E2">
      <w:pPr>
        <w:pStyle w:val="Heading1"/>
      </w:pPr>
      <w:r>
        <w:t xml:space="preserve">Priority of Service Policy Attachment </w:t>
      </w:r>
    </w:p>
    <w:p w14:paraId="7B808501" w14:textId="77777777" w:rsidR="006F5DA7" w:rsidRDefault="005413E2">
      <w:r>
        <w:t xml:space="preserve"> </w:t>
      </w:r>
      <w:r>
        <w:rPr>
          <w:b/>
        </w:rPr>
        <w:t>Background</w:t>
      </w:r>
      <w:r>
        <w:t>:  Per TEGL 19-16</w:t>
      </w:r>
      <w:r>
        <w:rPr>
          <w:vertAlign w:val="superscript"/>
        </w:rPr>
        <w:t>1</w:t>
      </w:r>
      <w:r>
        <w:t>, Section 134(c)(3)(E) of WIOA, with respect to funds allocated to a local area for Adult employment and training activities, priority must be given to recipients of public assistance, other low income individuals, and individuals who are basic skills defi</w:t>
      </w:r>
      <w:r>
        <w:t xml:space="preserve">cient for receipt of Individualized Career Services and Training Services.  </w:t>
      </w:r>
    </w:p>
    <w:p w14:paraId="0C7B6A88" w14:textId="77777777" w:rsidR="006F5DA7" w:rsidRDefault="005413E2">
      <w:r>
        <w:t xml:space="preserve"> In addition, TEGL 19-16, veterans and eligible spouses continue to receive priority of service for all DOL-funded job training programs, which include WIOA programs.  TEGL 10-09</w:t>
      </w:r>
      <w:r>
        <w:rPr>
          <w:vertAlign w:val="superscript"/>
        </w:rPr>
        <w:t>2</w:t>
      </w:r>
      <w:r>
        <w:t xml:space="preserve"> also explains that programs are statutorily required to provide priority for specific groups of individuals.  </w:t>
      </w:r>
    </w:p>
    <w:p w14:paraId="75B29DEC" w14:textId="6CF9622F" w:rsidR="006F5DA7" w:rsidRDefault="005413E2">
      <w:r>
        <w:t>Per OWDI 19-17</w:t>
      </w:r>
      <w:r>
        <w:rPr>
          <w:vertAlign w:val="superscript"/>
        </w:rPr>
        <w:t>3</w:t>
      </w:r>
      <w:r>
        <w:t xml:space="preserve"> and</w:t>
      </w:r>
      <w:r>
        <w:t xml:space="preserve"> approval from the TAWDB, the following serves as the TAWDB local Priority</w:t>
      </w:r>
      <w:r>
        <w:t xml:space="preserve"> of Service Populations in accordance with federal</w:t>
      </w:r>
      <w:r w:rsidR="003E2C76">
        <w:rPr>
          <w:vertAlign w:val="superscript"/>
        </w:rPr>
        <w:t>4</w:t>
      </w:r>
      <w:r w:rsidR="003E2C76">
        <w:t xml:space="preserve"> and</w:t>
      </w:r>
      <w:r>
        <w:t xml:space="preserve"> state</w:t>
      </w:r>
      <w:r>
        <w:rPr>
          <w:vertAlign w:val="superscript"/>
        </w:rPr>
        <w:t>5</w:t>
      </w:r>
      <w:r>
        <w:t xml:space="preserve"> guidance. </w:t>
      </w:r>
    </w:p>
    <w:p w14:paraId="6061619D" w14:textId="77777777" w:rsidR="006F5DA7" w:rsidRDefault="005413E2">
      <w:pPr>
        <w:spacing w:after="175" w:line="259" w:lineRule="auto"/>
        <w:ind w:left="11" w:firstLine="0"/>
        <w:jc w:val="center"/>
      </w:pPr>
      <w:r>
        <w:rPr>
          <w:b/>
          <w:u w:val="single" w:color="000000"/>
        </w:rPr>
        <w:t>Priority of Service for Career and Training Services in the TAWDB Local Area Shall Be:</w:t>
      </w:r>
      <w:r>
        <w:rPr>
          <w:b/>
        </w:rPr>
        <w:t xml:space="preserve"> </w:t>
      </w:r>
    </w:p>
    <w:p w14:paraId="52D63113" w14:textId="0C521263" w:rsidR="006F5DA7" w:rsidRDefault="005413E2" w:rsidP="003E2C76">
      <w:pPr>
        <w:spacing w:after="158" w:line="259" w:lineRule="auto"/>
        <w:ind w:left="5" w:firstLine="0"/>
      </w:pPr>
      <w:r>
        <w:t xml:space="preserve"> </w:t>
      </w:r>
      <w:r w:rsidR="003E2C76">
        <w:tab/>
      </w:r>
      <w:r>
        <w:t>1. Priority Group 1</w:t>
      </w:r>
      <w:r>
        <w:t xml:space="preserve">:  </w:t>
      </w:r>
      <w:r>
        <w:t xml:space="preserve">Veterans and eligible spouses who are also recipients of public assistance, </w:t>
      </w:r>
      <w:r w:rsidR="003E2C76">
        <w:tab/>
      </w:r>
      <w:r>
        <w:t xml:space="preserve">low income, or basic skill deficient. </w:t>
      </w:r>
    </w:p>
    <w:p w14:paraId="4F734BF3" w14:textId="0E4B5039" w:rsidR="003E2C76" w:rsidRPr="003E2C76" w:rsidRDefault="005413E2" w:rsidP="003E2C76">
      <w:pPr>
        <w:spacing w:line="240" w:lineRule="auto"/>
        <w:ind w:left="711" w:firstLine="0"/>
        <w:rPr>
          <w:vertAlign w:val="superscript"/>
        </w:rPr>
      </w:pPr>
      <w:r>
        <w:t>2.</w:t>
      </w:r>
      <w:r>
        <w:t xml:space="preserve"> Priority Group 2</w:t>
      </w:r>
      <w:r>
        <w:t xml:space="preserve">:  </w:t>
      </w:r>
      <w:r>
        <w:t>Non-veterans who are recipients of public assistance, low income, or basic skill deficient.</w:t>
      </w:r>
      <w:r>
        <w:rPr>
          <w:vertAlign w:val="superscript"/>
        </w:rPr>
        <w:t xml:space="preserve"> </w:t>
      </w:r>
    </w:p>
    <w:p w14:paraId="7FA82D6F" w14:textId="3DA4AAF0" w:rsidR="006F5DA7" w:rsidRDefault="005413E2" w:rsidP="003E2C76">
      <w:pPr>
        <w:spacing w:after="50"/>
        <w:ind w:left="711" w:firstLine="0"/>
      </w:pPr>
      <w:r>
        <w:t>3. Priority Group 3</w:t>
      </w:r>
      <w:r>
        <w:t xml:space="preserve">:  </w:t>
      </w:r>
      <w:r>
        <w:t>Veterans and eligible spouses who are not also recipients of public assistance, low income, or basic skill deficient.</w:t>
      </w:r>
      <w:r>
        <w:rPr>
          <w:vertAlign w:val="superscript"/>
        </w:rPr>
        <w:t xml:space="preserve"> </w:t>
      </w:r>
    </w:p>
    <w:p w14:paraId="71E3F2D5" w14:textId="6CF61B9E" w:rsidR="006F5DA7" w:rsidRDefault="003E2C76" w:rsidP="003E2C76">
      <w:pPr>
        <w:ind w:left="711" w:firstLine="0"/>
      </w:pPr>
      <w:r>
        <w:tab/>
      </w:r>
      <w:r w:rsidR="005413E2">
        <w:t xml:space="preserve">4. Priority Group 4: </w:t>
      </w:r>
      <w:r w:rsidR="005413E2">
        <w:t xml:space="preserve"> Priority groups established by the Governor and/or Local Board.  </w:t>
      </w:r>
    </w:p>
    <w:p w14:paraId="50E7CACA" w14:textId="77777777" w:rsidR="006F5DA7" w:rsidRPr="003E2C76" w:rsidRDefault="005413E2">
      <w:pPr>
        <w:spacing w:after="181"/>
        <w:ind w:left="736"/>
        <w:rPr>
          <w:b/>
          <w:bCs/>
        </w:rPr>
      </w:pPr>
      <w:r w:rsidRPr="003E2C76">
        <w:rPr>
          <w:b/>
          <w:bCs/>
          <w:i/>
        </w:rPr>
        <w:t>TAWDB has designated the following populations eligible for this priority group:</w:t>
      </w:r>
      <w:r w:rsidRPr="003E2C76">
        <w:rPr>
          <w:b/>
          <w:bCs/>
        </w:rPr>
        <w:t xml:space="preserve"> Immigrants, refugees, and other non-</w:t>
      </w:r>
      <w:r w:rsidRPr="003E2C76">
        <w:rPr>
          <w:b/>
          <w:bCs/>
        </w:rPr>
        <w:t>citizens who are eligible to work in the United States</w:t>
      </w:r>
      <w:r w:rsidRPr="003E2C76">
        <w:rPr>
          <w:rFonts w:ascii="Calibri" w:eastAsia="Calibri" w:hAnsi="Calibri" w:cs="Calibri"/>
          <w:b/>
          <w:bCs/>
        </w:rPr>
        <w:t xml:space="preserve"> </w:t>
      </w:r>
    </w:p>
    <w:p w14:paraId="22B91C34" w14:textId="36388668" w:rsidR="006F5DA7" w:rsidRDefault="003E2C76" w:rsidP="003E2C76">
      <w:pPr>
        <w:spacing w:after="168"/>
        <w:ind w:left="711" w:firstLine="0"/>
      </w:pPr>
      <w:r>
        <w:tab/>
      </w:r>
      <w:r w:rsidR="005413E2">
        <w:t xml:space="preserve">5. Priority Group 5: </w:t>
      </w:r>
      <w:r w:rsidR="005413E2">
        <w:t xml:space="preserve"> Non-covered persons outside the groups given priority under WIOA or TAWDB policy shall be designated at the discretion of the TAWDB Executive Director. </w:t>
      </w:r>
    </w:p>
    <w:p w14:paraId="31891BD3" w14:textId="73FD3189" w:rsidR="005413E2" w:rsidRDefault="005413E2" w:rsidP="003E2C76">
      <w:pPr>
        <w:spacing w:after="168"/>
        <w:ind w:left="711" w:firstLine="0"/>
      </w:pPr>
    </w:p>
    <w:p w14:paraId="53624456" w14:textId="77777777" w:rsidR="005413E2" w:rsidRDefault="005413E2" w:rsidP="003E2C76">
      <w:pPr>
        <w:spacing w:after="168"/>
        <w:ind w:left="711" w:firstLine="0"/>
      </w:pPr>
    </w:p>
    <w:p w14:paraId="327BCB69" w14:textId="77777777" w:rsidR="006F5DA7" w:rsidRDefault="005413E2">
      <w:pPr>
        <w:numPr>
          <w:ilvl w:val="0"/>
          <w:numId w:val="2"/>
        </w:numPr>
        <w:spacing w:after="1" w:line="258" w:lineRule="auto"/>
        <w:ind w:hanging="110"/>
      </w:pPr>
      <w:r>
        <w:rPr>
          <w:sz w:val="18"/>
        </w:rPr>
        <w:t>Training and Educ</w:t>
      </w:r>
      <w:r>
        <w:rPr>
          <w:sz w:val="18"/>
        </w:rPr>
        <w:t>ation Guidance Letter (TEGL) 19-</w:t>
      </w:r>
      <w:proofErr w:type="gramStart"/>
      <w:r>
        <w:rPr>
          <w:sz w:val="18"/>
        </w:rPr>
        <w:t xml:space="preserve">16  </w:t>
      </w:r>
      <w:r>
        <w:rPr>
          <w:i/>
          <w:sz w:val="18"/>
        </w:rPr>
        <w:t>Adult</w:t>
      </w:r>
      <w:proofErr w:type="gramEnd"/>
      <w:r>
        <w:rPr>
          <w:i/>
          <w:sz w:val="18"/>
        </w:rPr>
        <w:t xml:space="preserve"> and Dislocated Worker Programs under WIOA and the Wagner-</w:t>
      </w:r>
    </w:p>
    <w:p w14:paraId="523750C9" w14:textId="77777777" w:rsidR="006F5DA7" w:rsidRDefault="005413E2">
      <w:pPr>
        <w:spacing w:after="1" w:line="254" w:lineRule="auto"/>
        <w:ind w:left="0"/>
      </w:pPr>
      <w:r>
        <w:rPr>
          <w:i/>
          <w:sz w:val="18"/>
        </w:rPr>
        <w:t>Peyser Act</w:t>
      </w:r>
      <w:r>
        <w:rPr>
          <w:sz w:val="18"/>
        </w:rPr>
        <w:t xml:space="preserve"> | U.S. Department of Labor | Training and Employment Administration | </w:t>
      </w:r>
      <w:hyperlink r:id="rId10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https://wdr.doleta.gov/directives/attach/TEGL/TEGL_19</w:t>
        </w:r>
      </w:hyperlink>
      <w:hyperlink r:id="rId11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12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16.pdf</w:t>
        </w:r>
      </w:hyperlink>
      <w:hyperlink r:id="rId13">
        <w:r>
          <w:rPr>
            <w:sz w:val="18"/>
          </w:rPr>
          <w:t xml:space="preserve"> </w:t>
        </w:r>
      </w:hyperlink>
    </w:p>
    <w:p w14:paraId="2F232076" w14:textId="77777777" w:rsidR="006F5DA7" w:rsidRDefault="005413E2">
      <w:pPr>
        <w:numPr>
          <w:ilvl w:val="0"/>
          <w:numId w:val="2"/>
        </w:numPr>
        <w:spacing w:after="1" w:line="258" w:lineRule="auto"/>
        <w:ind w:hanging="110"/>
      </w:pPr>
      <w:r>
        <w:rPr>
          <w:sz w:val="18"/>
        </w:rPr>
        <w:t xml:space="preserve">Training and Education Guidance Letter (TEGL) 10-09 </w:t>
      </w:r>
      <w:r>
        <w:rPr>
          <w:i/>
          <w:sz w:val="18"/>
        </w:rPr>
        <w:t>Implementing Priority of Service for V</w:t>
      </w:r>
      <w:r>
        <w:rPr>
          <w:i/>
          <w:sz w:val="18"/>
        </w:rPr>
        <w:t>eterans and Eligible Spouses in all Qualified Job Training Programs Funded in whole or in part by the U.S. Department of Labor (DOL)</w:t>
      </w:r>
      <w:r>
        <w:rPr>
          <w:sz w:val="18"/>
        </w:rPr>
        <w:t>| U.S. Department of Labor | Training and Employment Administration</w:t>
      </w:r>
      <w:hyperlink r:id="rId14">
        <w:r>
          <w:rPr>
            <w:sz w:val="18"/>
          </w:rPr>
          <w:t xml:space="preserve"> |</w:t>
        </w:r>
      </w:hyperlink>
      <w:hyperlink r:id="rId15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https://wdr.doleta.gov/directives/attach/TEGL/TEGL10</w:t>
        </w:r>
      </w:hyperlink>
      <w:hyperlink r:id="rId16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17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09acc.pdf</w:t>
        </w:r>
      </w:hyperlink>
      <w:hyperlink r:id="rId18">
        <w:r>
          <w:rPr>
            <w:rFonts w:ascii="Calibri" w:eastAsia="Calibri" w:hAnsi="Calibri" w:cs="Calibri"/>
            <w:sz w:val="18"/>
          </w:rPr>
          <w:t xml:space="preserve"> </w:t>
        </w:r>
      </w:hyperlink>
    </w:p>
    <w:p w14:paraId="71A128DA" w14:textId="77777777" w:rsidR="006F5DA7" w:rsidRDefault="005413E2">
      <w:pPr>
        <w:numPr>
          <w:ilvl w:val="0"/>
          <w:numId w:val="2"/>
        </w:numPr>
        <w:spacing w:after="1" w:line="258" w:lineRule="auto"/>
        <w:ind w:hanging="110"/>
      </w:pPr>
      <w:r>
        <w:rPr>
          <w:sz w:val="18"/>
        </w:rPr>
        <w:t xml:space="preserve">Oklahoma Workforce Development Issuance (OWDI) 19-17 </w:t>
      </w:r>
      <w:r>
        <w:rPr>
          <w:i/>
          <w:sz w:val="18"/>
        </w:rPr>
        <w:t>Adult and Dislocated Worker Programs und</w:t>
      </w:r>
      <w:r>
        <w:rPr>
          <w:i/>
          <w:sz w:val="18"/>
        </w:rPr>
        <w:t xml:space="preserve">er the Workforce </w:t>
      </w:r>
    </w:p>
    <w:p w14:paraId="4D02F7C5" w14:textId="51D03463" w:rsidR="006F5DA7" w:rsidRDefault="005413E2" w:rsidP="003E2C76">
      <w:pPr>
        <w:spacing w:after="1" w:line="258" w:lineRule="auto"/>
        <w:ind w:left="0"/>
      </w:pPr>
      <w:r>
        <w:rPr>
          <w:i/>
          <w:sz w:val="18"/>
        </w:rPr>
        <w:t>Innovation and Opportunity Act (WIOA) and the Wagner-Peyser Act Employment Service (ES), as amended by title III of WIOA |</w:t>
      </w:r>
      <w:r>
        <w:rPr>
          <w:sz w:val="18"/>
        </w:rPr>
        <w:t xml:space="preserve"> Oklahoma Department of Commerce | Oklahoma Office of Workforce Development  (OOWD)</w:t>
      </w:r>
      <w:hyperlink r:id="rId19">
        <w:r>
          <w:rPr>
            <w:sz w:val="18"/>
          </w:rPr>
          <w:t xml:space="preserve">| </w:t>
        </w:r>
      </w:hyperlink>
      <w:hyperlink r:id="rId20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https://oklahomaworks.gov</w:t>
        </w:r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/wp</w:t>
        </w:r>
      </w:hyperlink>
      <w:hyperlink r:id="rId21"/>
      <w:hyperlink r:id="rId22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content/uploads/2018/06/OWDI</w:t>
        </w:r>
      </w:hyperlink>
      <w:hyperlink r:id="rId23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24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19</w:t>
        </w:r>
      </w:hyperlink>
      <w:hyperlink r:id="rId25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26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2017</w:t>
        </w:r>
      </w:hyperlink>
      <w:hyperlink r:id="rId27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28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CHANGE</w:t>
        </w:r>
      </w:hyperlink>
      <w:hyperlink r:id="rId29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30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1</w:t>
        </w:r>
      </w:hyperlink>
      <w:hyperlink r:id="rId31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32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Adult</w:t>
        </w:r>
      </w:hyperlink>
      <w:hyperlink r:id="rId33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34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Dislocated</w:t>
        </w:r>
      </w:hyperlink>
      <w:hyperlink r:id="rId35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36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Worker</w:t>
        </w:r>
      </w:hyperlink>
      <w:hyperlink r:id="rId37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38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Programs.pdf</w:t>
        </w:r>
      </w:hyperlink>
      <w:hyperlink r:id="rId39">
        <w:r>
          <w:rPr>
            <w:sz w:val="18"/>
          </w:rPr>
          <w:t xml:space="preserve"> </w:t>
        </w:r>
      </w:hyperlink>
      <w:r>
        <w:rPr>
          <w:rFonts w:ascii="Calibri" w:eastAsia="Calibri" w:hAnsi="Calibri" w:cs="Calibri"/>
          <w:sz w:val="18"/>
        </w:rPr>
        <w:t xml:space="preserve"> </w:t>
      </w:r>
    </w:p>
    <w:p w14:paraId="05E80F8B" w14:textId="77777777" w:rsidR="006F5DA7" w:rsidRDefault="005413E2">
      <w:pPr>
        <w:numPr>
          <w:ilvl w:val="0"/>
          <w:numId w:val="2"/>
        </w:numPr>
        <w:spacing w:after="1" w:line="254" w:lineRule="auto"/>
        <w:ind w:hanging="110"/>
      </w:pPr>
      <w:r>
        <w:rPr>
          <w:sz w:val="18"/>
        </w:rPr>
        <w:t>Workforce Innovation and Opportunity Act | Section 134</w:t>
      </w:r>
      <w:r>
        <w:rPr>
          <w:sz w:val="18"/>
        </w:rPr>
        <w:t xml:space="preserve">(c)(3)(E)| U.S. Congress |   </w:t>
      </w:r>
      <w:hyperlink r:id="rId40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https://www.congress.gov/113/bills/hr803/BILLS</w:t>
        </w:r>
      </w:hyperlink>
      <w:hyperlink r:id="rId41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42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113hr803enr.pdf</w:t>
        </w:r>
      </w:hyperlink>
      <w:hyperlink r:id="rId43">
        <w:r>
          <w:rPr>
            <w:rFonts w:ascii="Verdana" w:eastAsia="Verdana" w:hAnsi="Verdana" w:cs="Verdana"/>
            <w:color w:val="0068AC"/>
            <w:sz w:val="18"/>
          </w:rPr>
          <w:t xml:space="preserve"> </w:t>
        </w:r>
      </w:hyperlink>
    </w:p>
    <w:p w14:paraId="32A90C35" w14:textId="77777777" w:rsidR="006F5DA7" w:rsidRDefault="005413E2">
      <w:pPr>
        <w:numPr>
          <w:ilvl w:val="0"/>
          <w:numId w:val="2"/>
        </w:numPr>
        <w:spacing w:after="1" w:line="258" w:lineRule="auto"/>
        <w:ind w:hanging="110"/>
      </w:pPr>
      <w:r>
        <w:rPr>
          <w:sz w:val="18"/>
        </w:rPr>
        <w:t xml:space="preserve">Oklahoma Workforce Development Issuance (OWDI) 19-17 </w:t>
      </w:r>
      <w:r>
        <w:rPr>
          <w:i/>
          <w:sz w:val="18"/>
        </w:rPr>
        <w:t>Adult and Dislocated Worker Programs u</w:t>
      </w:r>
      <w:r>
        <w:rPr>
          <w:i/>
          <w:sz w:val="18"/>
        </w:rPr>
        <w:t xml:space="preserve">nder the Workforce </w:t>
      </w:r>
    </w:p>
    <w:p w14:paraId="0DD5923C" w14:textId="66858669" w:rsidR="006F5DA7" w:rsidRDefault="005413E2" w:rsidP="003E2C76">
      <w:pPr>
        <w:spacing w:after="219" w:line="258" w:lineRule="auto"/>
        <w:ind w:left="0"/>
      </w:pPr>
      <w:r>
        <w:rPr>
          <w:i/>
          <w:sz w:val="18"/>
        </w:rPr>
        <w:t>Innovation and Opportunity Act (WIOA) and the Wagner-Peyser Act Employment Service (ES), as amended by title III of WIOA |</w:t>
      </w:r>
      <w:r>
        <w:rPr>
          <w:sz w:val="18"/>
        </w:rPr>
        <w:t xml:space="preserve"> Oklahoma Department of Commerce | Oklahoma Office of Workforce Development  (OOWD)</w:t>
      </w:r>
      <w:hyperlink r:id="rId44">
        <w:r>
          <w:rPr>
            <w:sz w:val="18"/>
          </w:rPr>
          <w:t xml:space="preserve">| </w:t>
        </w:r>
      </w:hyperlink>
      <w:hyperlink r:id="rId45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https://oklahomaworks.gov/wp</w:t>
        </w:r>
      </w:hyperlink>
      <w:hyperlink r:id="rId46"/>
      <w:hyperlink r:id="rId47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content/uploads/2018/06/OWDI</w:t>
        </w:r>
      </w:hyperlink>
      <w:hyperlink r:id="rId48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49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19</w:t>
        </w:r>
      </w:hyperlink>
      <w:hyperlink r:id="rId50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51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2017</w:t>
        </w:r>
      </w:hyperlink>
      <w:hyperlink r:id="rId52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53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CHANGE</w:t>
        </w:r>
      </w:hyperlink>
      <w:hyperlink r:id="rId54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55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1</w:t>
        </w:r>
      </w:hyperlink>
      <w:hyperlink r:id="rId56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57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Adult</w:t>
        </w:r>
      </w:hyperlink>
      <w:hyperlink r:id="rId58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59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Dislo</w:t>
        </w:r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cated</w:t>
        </w:r>
      </w:hyperlink>
      <w:hyperlink r:id="rId60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61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Worker</w:t>
        </w:r>
      </w:hyperlink>
      <w:hyperlink r:id="rId62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-</w:t>
        </w:r>
      </w:hyperlink>
      <w:hyperlink r:id="rId63">
        <w:r>
          <w:rPr>
            <w:rFonts w:ascii="Calibri" w:eastAsia="Calibri" w:hAnsi="Calibri" w:cs="Calibri"/>
            <w:color w:val="0563C1"/>
            <w:sz w:val="18"/>
            <w:u w:val="single" w:color="0563C1"/>
          </w:rPr>
          <w:t>Programs.pdf</w:t>
        </w:r>
      </w:hyperlink>
      <w:hyperlink r:id="rId64">
        <w:r>
          <w:rPr>
            <w:sz w:val="18"/>
          </w:rPr>
          <w:t xml:space="preserve"> 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74D4F724" w14:textId="0589F88C" w:rsidR="006F5DA7" w:rsidRDefault="006F5DA7" w:rsidP="003E2C76">
      <w:pPr>
        <w:spacing w:after="0" w:line="259" w:lineRule="auto"/>
        <w:ind w:left="0" w:firstLine="0"/>
        <w:jc w:val="both"/>
      </w:pPr>
    </w:p>
    <w:sectPr w:rsidR="006F5DA7">
      <w:headerReference w:type="default" r:id="rId65"/>
      <w:pgSz w:w="12240" w:h="15840"/>
      <w:pgMar w:top="766" w:right="1438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A848" w14:textId="77777777" w:rsidR="003E2C76" w:rsidRDefault="003E2C76" w:rsidP="003E2C76">
      <w:pPr>
        <w:spacing w:after="0" w:line="240" w:lineRule="auto"/>
      </w:pPr>
      <w:r>
        <w:separator/>
      </w:r>
    </w:p>
  </w:endnote>
  <w:endnote w:type="continuationSeparator" w:id="0">
    <w:p w14:paraId="53108C48" w14:textId="77777777" w:rsidR="003E2C76" w:rsidRDefault="003E2C76" w:rsidP="003E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A4CC" w14:textId="77777777" w:rsidR="003E2C76" w:rsidRDefault="003E2C76" w:rsidP="003E2C76">
      <w:pPr>
        <w:spacing w:after="0" w:line="240" w:lineRule="auto"/>
      </w:pPr>
      <w:r>
        <w:separator/>
      </w:r>
    </w:p>
  </w:footnote>
  <w:footnote w:type="continuationSeparator" w:id="0">
    <w:p w14:paraId="457CD9BC" w14:textId="77777777" w:rsidR="003E2C76" w:rsidRDefault="003E2C76" w:rsidP="003E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876A" w14:textId="7F505D5F" w:rsidR="003E2C76" w:rsidRDefault="003E2C7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945"/>
      <w:gridCol w:w="1288"/>
      <w:gridCol w:w="3117"/>
    </w:tblGrid>
    <w:tr w:rsidR="003E2C76" w:rsidRPr="003E2C76" w14:paraId="2A33F203" w14:textId="77777777" w:rsidTr="003E2C76">
      <w:tc>
        <w:tcPr>
          <w:tcW w:w="4945" w:type="dxa"/>
        </w:tcPr>
        <w:p w14:paraId="1107D30A" w14:textId="77777777" w:rsidR="003E2C76" w:rsidRPr="003E2C76" w:rsidRDefault="003E2C76" w:rsidP="003E2C76">
          <w:pPr>
            <w:pStyle w:val="Header"/>
            <w:rPr>
              <w:b/>
            </w:rPr>
          </w:pPr>
          <w:r w:rsidRPr="003E2C76">
            <w:rPr>
              <w:b/>
            </w:rPr>
            <w:t>Section-03 Programs and Eligibility</w:t>
          </w:r>
        </w:p>
      </w:tc>
      <w:tc>
        <w:tcPr>
          <w:tcW w:w="1288" w:type="dxa"/>
        </w:tcPr>
        <w:p w14:paraId="7437DEE7" w14:textId="77777777" w:rsidR="003E2C76" w:rsidRPr="003E2C76" w:rsidRDefault="003E2C76" w:rsidP="003E2C76">
          <w:pPr>
            <w:pStyle w:val="Header"/>
            <w:rPr>
              <w:b/>
            </w:rPr>
          </w:pPr>
          <w:r w:rsidRPr="003E2C76">
            <w:rPr>
              <w:b/>
            </w:rPr>
            <w:t>P-0300200</w:t>
          </w:r>
        </w:p>
      </w:tc>
      <w:tc>
        <w:tcPr>
          <w:tcW w:w="3117" w:type="dxa"/>
        </w:tcPr>
        <w:p w14:paraId="1E6F2D92" w14:textId="187641CC" w:rsidR="003E2C76" w:rsidRPr="003E2C76" w:rsidRDefault="003E2C76" w:rsidP="003E2C76">
          <w:pPr>
            <w:pStyle w:val="Header"/>
            <w:rPr>
              <w:b/>
            </w:rPr>
          </w:pPr>
          <w:r w:rsidRPr="003E2C76">
            <w:rPr>
              <w:b/>
            </w:rPr>
            <w:t xml:space="preserve">Effective Date: </w:t>
          </w:r>
          <w:r>
            <w:rPr>
              <w:b/>
            </w:rPr>
            <w:t>04</w:t>
          </w:r>
          <w:r w:rsidRPr="003E2C76">
            <w:rPr>
              <w:b/>
            </w:rPr>
            <w:t>/1</w:t>
          </w:r>
          <w:r>
            <w:rPr>
              <w:b/>
            </w:rPr>
            <w:t>6</w:t>
          </w:r>
          <w:r w:rsidRPr="003E2C76">
            <w:rPr>
              <w:b/>
            </w:rPr>
            <w:t>/20</w:t>
          </w:r>
          <w:r>
            <w:rPr>
              <w:b/>
            </w:rPr>
            <w:t>20</w:t>
          </w:r>
        </w:p>
      </w:tc>
    </w:tr>
    <w:tr w:rsidR="003E2C76" w:rsidRPr="003E2C76" w14:paraId="70F14EF4" w14:textId="77777777" w:rsidTr="006A6517">
      <w:tc>
        <w:tcPr>
          <w:tcW w:w="9350" w:type="dxa"/>
          <w:gridSpan w:val="3"/>
        </w:tcPr>
        <w:p w14:paraId="25D82ADE" w14:textId="3B5A8405" w:rsidR="003E2C76" w:rsidRPr="003E2C76" w:rsidRDefault="003E2C76" w:rsidP="003E2C76">
          <w:pPr>
            <w:pStyle w:val="Header"/>
            <w:rPr>
              <w:b/>
            </w:rPr>
          </w:pPr>
          <w:r>
            <w:rPr>
              <w:b/>
            </w:rPr>
            <w:t xml:space="preserve">Attachment to Priority of Service </w:t>
          </w:r>
          <w:r w:rsidRPr="003E2C76">
            <w:rPr>
              <w:b/>
            </w:rPr>
            <w:t xml:space="preserve">Policy dated </w:t>
          </w:r>
          <w:r>
            <w:rPr>
              <w:b/>
            </w:rPr>
            <w:t>1</w:t>
          </w:r>
          <w:r w:rsidRPr="003E2C76">
            <w:rPr>
              <w:b/>
            </w:rPr>
            <w:t>2/1</w:t>
          </w:r>
          <w:r>
            <w:rPr>
              <w:b/>
            </w:rPr>
            <w:t>2</w:t>
          </w:r>
          <w:r w:rsidRPr="003E2C76">
            <w:rPr>
              <w:b/>
            </w:rPr>
            <w:t>/201</w:t>
          </w:r>
          <w:r>
            <w:rPr>
              <w:b/>
            </w:rPr>
            <w:t>9</w:t>
          </w:r>
        </w:p>
      </w:tc>
    </w:tr>
    <w:tr w:rsidR="003E2C76" w:rsidRPr="003E2C76" w14:paraId="597BCD9A" w14:textId="77777777" w:rsidTr="006A6517">
      <w:tc>
        <w:tcPr>
          <w:tcW w:w="9350" w:type="dxa"/>
          <w:gridSpan w:val="3"/>
        </w:tcPr>
        <w:p w14:paraId="746ECB57" w14:textId="77777777" w:rsidR="003E2C76" w:rsidRPr="003E2C76" w:rsidRDefault="003E2C76" w:rsidP="003E2C76">
          <w:pPr>
            <w:pStyle w:val="Header"/>
            <w:rPr>
              <w:b/>
            </w:rPr>
          </w:pPr>
          <w:r w:rsidRPr="003E2C76">
            <w:rPr>
              <w:b/>
            </w:rPr>
            <w:t xml:space="preserve">Martha Webb-Jones, TAWDB Chair                                                            </w:t>
          </w:r>
        </w:p>
      </w:tc>
    </w:tr>
  </w:tbl>
  <w:p w14:paraId="476E1CD4" w14:textId="20232508" w:rsidR="003E2C76" w:rsidRDefault="003E2C76">
    <w:pPr>
      <w:pStyle w:val="Header"/>
    </w:pPr>
  </w:p>
  <w:p w14:paraId="7D0314C6" w14:textId="77777777" w:rsidR="003E2C76" w:rsidRDefault="003E2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5547"/>
    <w:multiLevelType w:val="hybridMultilevel"/>
    <w:tmpl w:val="7DFE029E"/>
    <w:lvl w:ilvl="0" w:tplc="BE4C1450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E663EE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84C134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5846B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B32014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D0716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22ABFC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54356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3A4A32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03397"/>
    <w:multiLevelType w:val="hybridMultilevel"/>
    <w:tmpl w:val="C40A3596"/>
    <w:lvl w:ilvl="0" w:tplc="2982A31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E9074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2584A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65E10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84462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42C74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6BA18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794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E1D24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A7"/>
    <w:rsid w:val="003E2C76"/>
    <w:rsid w:val="005413E2"/>
    <w:rsid w:val="006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0FD33"/>
  <w15:docId w15:val="{42F64F9F-3263-4729-9BC8-FAD9939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2" w:line="269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1"/>
      <w:ind w:lef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E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7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76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3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lahomaworks.gov/wp-content/uploads/2018/06/OWDI-19-2017-CHANGE-1-Adult-Dislocated-Worker-Programs.pdf" TargetMode="External"/><Relationship Id="rId21" Type="http://schemas.openxmlformats.org/officeDocument/2006/relationships/hyperlink" Target="https://oklahomaworks.gov/wp-content/uploads/2018/06/OWDI-19-2017-CHANGE-1-Adult-Dislocated-Worker-Programs.pdf" TargetMode="External"/><Relationship Id="rId34" Type="http://schemas.openxmlformats.org/officeDocument/2006/relationships/hyperlink" Target="https://oklahomaworks.gov/wp-content/uploads/2018/06/OWDI-19-2017-CHANGE-1-Adult-Dislocated-Worker-Programs.pdf" TargetMode="External"/><Relationship Id="rId42" Type="http://schemas.openxmlformats.org/officeDocument/2006/relationships/hyperlink" Target="https://www.congress.gov/113/bills/hr803/BILLS-113hr803enr.pdf" TargetMode="External"/><Relationship Id="rId47" Type="http://schemas.openxmlformats.org/officeDocument/2006/relationships/hyperlink" Target="https://oklahomaworks.gov/wp-content/uploads/2018/06/OWDI-19-2017-CHANGE-1-Adult-Dislocated-Worker-Programs.pdf" TargetMode="External"/><Relationship Id="rId50" Type="http://schemas.openxmlformats.org/officeDocument/2006/relationships/hyperlink" Target="https://oklahomaworks.gov/wp-content/uploads/2018/06/OWDI-19-2017-CHANGE-1-Adult-Dislocated-Worker-Programs.pdf" TargetMode="External"/><Relationship Id="rId55" Type="http://schemas.openxmlformats.org/officeDocument/2006/relationships/hyperlink" Target="https://oklahomaworks.gov/wp-content/uploads/2018/06/OWDI-19-2017-CHANGE-1-Adult-Dislocated-Worker-Programs.pdf" TargetMode="External"/><Relationship Id="rId63" Type="http://schemas.openxmlformats.org/officeDocument/2006/relationships/hyperlink" Target="https://oklahomaworks.gov/wp-content/uploads/2018/06/OWDI-19-2017-CHANGE-1-Adult-Dislocated-Worker-Programs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dr.doleta.gov/directives/attach/TEGL/TEGL10-09acc.pdf" TargetMode="External"/><Relationship Id="rId29" Type="http://schemas.openxmlformats.org/officeDocument/2006/relationships/hyperlink" Target="https://oklahomaworks.gov/wp-content/uploads/2018/06/OWDI-19-2017-CHANGE-1-Adult-Dislocated-Worker-Programs.pdf" TargetMode="External"/><Relationship Id="rId11" Type="http://schemas.openxmlformats.org/officeDocument/2006/relationships/hyperlink" Target="https://wdr.doleta.gov/directives/attach/TEGL/TEGL_19-16.pdf" TargetMode="External"/><Relationship Id="rId24" Type="http://schemas.openxmlformats.org/officeDocument/2006/relationships/hyperlink" Target="https://oklahomaworks.gov/wp-content/uploads/2018/06/OWDI-19-2017-CHANGE-1-Adult-Dislocated-Worker-Programs.pdf" TargetMode="External"/><Relationship Id="rId32" Type="http://schemas.openxmlformats.org/officeDocument/2006/relationships/hyperlink" Target="https://oklahomaworks.gov/wp-content/uploads/2018/06/OWDI-19-2017-CHANGE-1-Adult-Dislocated-Worker-Programs.pdf" TargetMode="External"/><Relationship Id="rId37" Type="http://schemas.openxmlformats.org/officeDocument/2006/relationships/hyperlink" Target="https://oklahomaworks.gov/wp-content/uploads/2018/06/OWDI-19-2017-CHANGE-1-Adult-Dislocated-Worker-Programs.pdf" TargetMode="External"/><Relationship Id="rId40" Type="http://schemas.openxmlformats.org/officeDocument/2006/relationships/hyperlink" Target="https://www.congress.gov/113/bills/hr803/BILLS-113hr803enr.pdf" TargetMode="External"/><Relationship Id="rId45" Type="http://schemas.openxmlformats.org/officeDocument/2006/relationships/hyperlink" Target="https://oklahomaworks.gov/wp-content/uploads/2018/06/OWDI-19-2017-CHANGE-1-Adult-Dislocated-Worker-Programs.pdf" TargetMode="External"/><Relationship Id="rId53" Type="http://schemas.openxmlformats.org/officeDocument/2006/relationships/hyperlink" Target="https://oklahomaworks.gov/wp-content/uploads/2018/06/OWDI-19-2017-CHANGE-1-Adult-Dislocated-Worker-Programs.pdf" TargetMode="External"/><Relationship Id="rId58" Type="http://schemas.openxmlformats.org/officeDocument/2006/relationships/hyperlink" Target="https://oklahomaworks.gov/wp-content/uploads/2018/06/OWDI-19-2017-CHANGE-1-Adult-Dislocated-Worker-Programs.pdf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oklahomaworks.gov/wp-content/uploads/2018/06/OWDI-19-2017-CHANGE-1-Adult-Dislocated-Worker-Programs.pdf" TargetMode="External"/><Relationship Id="rId19" Type="http://schemas.openxmlformats.org/officeDocument/2006/relationships/hyperlink" Target="https://oklahomaworks.gov/wp-content/uploads/2018/06/OWDI-19-2017-CHANGE-1-Adult-Dislocated-Worker-Programs.pdf" TargetMode="External"/><Relationship Id="rId14" Type="http://schemas.openxmlformats.org/officeDocument/2006/relationships/hyperlink" Target="https://wdr.doleta.gov/directives/attach/TEGL/TEGL10-09acc.pdf" TargetMode="External"/><Relationship Id="rId22" Type="http://schemas.openxmlformats.org/officeDocument/2006/relationships/hyperlink" Target="https://oklahomaworks.gov/wp-content/uploads/2018/06/OWDI-19-2017-CHANGE-1-Adult-Dislocated-Worker-Programs.pdf" TargetMode="External"/><Relationship Id="rId27" Type="http://schemas.openxmlformats.org/officeDocument/2006/relationships/hyperlink" Target="https://oklahomaworks.gov/wp-content/uploads/2018/06/OWDI-19-2017-CHANGE-1-Adult-Dislocated-Worker-Programs.pdf" TargetMode="External"/><Relationship Id="rId30" Type="http://schemas.openxmlformats.org/officeDocument/2006/relationships/hyperlink" Target="https://oklahomaworks.gov/wp-content/uploads/2018/06/OWDI-19-2017-CHANGE-1-Adult-Dislocated-Worker-Programs.pdf" TargetMode="External"/><Relationship Id="rId35" Type="http://schemas.openxmlformats.org/officeDocument/2006/relationships/hyperlink" Target="https://oklahomaworks.gov/wp-content/uploads/2018/06/OWDI-19-2017-CHANGE-1-Adult-Dislocated-Worker-Programs.pdf" TargetMode="External"/><Relationship Id="rId43" Type="http://schemas.openxmlformats.org/officeDocument/2006/relationships/hyperlink" Target="https://www.congress.gov/113/bills/hr803/BILLS-113hr803enr.pdf" TargetMode="External"/><Relationship Id="rId48" Type="http://schemas.openxmlformats.org/officeDocument/2006/relationships/hyperlink" Target="https://oklahomaworks.gov/wp-content/uploads/2018/06/OWDI-19-2017-CHANGE-1-Adult-Dislocated-Worker-Programs.pdf" TargetMode="External"/><Relationship Id="rId56" Type="http://schemas.openxmlformats.org/officeDocument/2006/relationships/hyperlink" Target="https://oklahomaworks.gov/wp-content/uploads/2018/06/OWDI-19-2017-CHANGE-1-Adult-Dislocated-Worker-Programs.pdf" TargetMode="External"/><Relationship Id="rId64" Type="http://schemas.openxmlformats.org/officeDocument/2006/relationships/hyperlink" Target="https://oklahomaworks.gov/wp-content/uploads/2018/06/OWDI-19-2017-CHANGE-1-Adult-Dislocated-Worker-Programs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oklahomaworks.gov/wp-content/uploads/2018/06/OWDI-19-2017-CHANGE-1-Adult-Dislocated-Worker-Programs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dr.doleta.gov/directives/attach/TEGL/TEGL_19-16.pdf" TargetMode="External"/><Relationship Id="rId17" Type="http://schemas.openxmlformats.org/officeDocument/2006/relationships/hyperlink" Target="https://wdr.doleta.gov/directives/attach/TEGL/TEGL10-09acc.pdf" TargetMode="External"/><Relationship Id="rId25" Type="http://schemas.openxmlformats.org/officeDocument/2006/relationships/hyperlink" Target="https://oklahomaworks.gov/wp-content/uploads/2018/06/OWDI-19-2017-CHANGE-1-Adult-Dislocated-Worker-Programs.pdf" TargetMode="External"/><Relationship Id="rId33" Type="http://schemas.openxmlformats.org/officeDocument/2006/relationships/hyperlink" Target="https://oklahomaworks.gov/wp-content/uploads/2018/06/OWDI-19-2017-CHANGE-1-Adult-Dislocated-Worker-Programs.pdf" TargetMode="External"/><Relationship Id="rId38" Type="http://schemas.openxmlformats.org/officeDocument/2006/relationships/hyperlink" Target="https://oklahomaworks.gov/wp-content/uploads/2018/06/OWDI-19-2017-CHANGE-1-Adult-Dislocated-Worker-Programs.pdf" TargetMode="External"/><Relationship Id="rId46" Type="http://schemas.openxmlformats.org/officeDocument/2006/relationships/hyperlink" Target="https://oklahomaworks.gov/wp-content/uploads/2018/06/OWDI-19-2017-CHANGE-1-Adult-Dislocated-Worker-Programs.pdf" TargetMode="External"/><Relationship Id="rId59" Type="http://schemas.openxmlformats.org/officeDocument/2006/relationships/hyperlink" Target="https://oklahomaworks.gov/wp-content/uploads/2018/06/OWDI-19-2017-CHANGE-1-Adult-Dislocated-Worker-Programs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oklahomaworks.gov/wp-content/uploads/2018/06/OWDI-19-2017-CHANGE-1-Adult-Dislocated-Worker-Programs.pdf" TargetMode="External"/><Relationship Id="rId41" Type="http://schemas.openxmlformats.org/officeDocument/2006/relationships/hyperlink" Target="https://www.congress.gov/113/bills/hr803/BILLS-113hr803enr.pdf" TargetMode="External"/><Relationship Id="rId54" Type="http://schemas.openxmlformats.org/officeDocument/2006/relationships/hyperlink" Target="https://oklahomaworks.gov/wp-content/uploads/2018/06/OWDI-19-2017-CHANGE-1-Adult-Dislocated-Worker-Programs.pdf" TargetMode="External"/><Relationship Id="rId62" Type="http://schemas.openxmlformats.org/officeDocument/2006/relationships/hyperlink" Target="https://oklahomaworks.gov/wp-content/uploads/2018/06/OWDI-19-2017-CHANGE-1-Adult-Dislocated-Worker-Program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dr.doleta.gov/directives/attach/TEGL/TEGL10-09acc.pdf" TargetMode="External"/><Relationship Id="rId23" Type="http://schemas.openxmlformats.org/officeDocument/2006/relationships/hyperlink" Target="https://oklahomaworks.gov/wp-content/uploads/2018/06/OWDI-19-2017-CHANGE-1-Adult-Dislocated-Worker-Programs.pdf" TargetMode="External"/><Relationship Id="rId28" Type="http://schemas.openxmlformats.org/officeDocument/2006/relationships/hyperlink" Target="https://oklahomaworks.gov/wp-content/uploads/2018/06/OWDI-19-2017-CHANGE-1-Adult-Dislocated-Worker-Programs.pdf" TargetMode="External"/><Relationship Id="rId36" Type="http://schemas.openxmlformats.org/officeDocument/2006/relationships/hyperlink" Target="https://oklahomaworks.gov/wp-content/uploads/2018/06/OWDI-19-2017-CHANGE-1-Adult-Dislocated-Worker-Programs.pdf" TargetMode="External"/><Relationship Id="rId49" Type="http://schemas.openxmlformats.org/officeDocument/2006/relationships/hyperlink" Target="https://oklahomaworks.gov/wp-content/uploads/2018/06/OWDI-19-2017-CHANGE-1-Adult-Dislocated-Worker-Programs.pdf" TargetMode="External"/><Relationship Id="rId57" Type="http://schemas.openxmlformats.org/officeDocument/2006/relationships/hyperlink" Target="https://oklahomaworks.gov/wp-content/uploads/2018/06/OWDI-19-2017-CHANGE-1-Adult-Dislocated-Worker-Programs.pdf" TargetMode="External"/><Relationship Id="rId10" Type="http://schemas.openxmlformats.org/officeDocument/2006/relationships/hyperlink" Target="https://wdr.doleta.gov/directives/attach/TEGL/TEGL_19-16.pdf" TargetMode="External"/><Relationship Id="rId31" Type="http://schemas.openxmlformats.org/officeDocument/2006/relationships/hyperlink" Target="https://oklahomaworks.gov/wp-content/uploads/2018/06/OWDI-19-2017-CHANGE-1-Adult-Dislocated-Worker-Programs.pdf" TargetMode="External"/><Relationship Id="rId44" Type="http://schemas.openxmlformats.org/officeDocument/2006/relationships/hyperlink" Target="https://oklahomaworks.gov/wp-content/uploads/2018/06/OWDI-19-2017-CHANGE-1-Adult-Dislocated-Worker-Programs.pdf" TargetMode="External"/><Relationship Id="rId52" Type="http://schemas.openxmlformats.org/officeDocument/2006/relationships/hyperlink" Target="https://oklahomaworks.gov/wp-content/uploads/2018/06/OWDI-19-2017-CHANGE-1-Adult-Dislocated-Worker-Programs.pdf" TargetMode="External"/><Relationship Id="rId60" Type="http://schemas.openxmlformats.org/officeDocument/2006/relationships/hyperlink" Target="https://oklahomaworks.gov/wp-content/uploads/2018/06/OWDI-19-2017-CHANGE-1-Adult-Dislocated-Worker-Programs.pdf" TargetMode="External"/><Relationship Id="rId65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dr.doleta.gov/directives/attach/TEGL/TEGL_19-16.pdf" TargetMode="External"/><Relationship Id="rId18" Type="http://schemas.openxmlformats.org/officeDocument/2006/relationships/hyperlink" Target="https://wdr.doleta.gov/directives/attach/TEGL/TEGL10-09acc.pdf" TargetMode="External"/><Relationship Id="rId39" Type="http://schemas.openxmlformats.org/officeDocument/2006/relationships/hyperlink" Target="https://oklahomaworks.gov/wp-content/uploads/2018/06/OWDI-19-2017-CHANGE-1-Adult-Dislocated-Worker-Progra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12B50DE27B94CBCCA0D16585F9EDE" ma:contentTypeVersion="12" ma:contentTypeDescription="Create a new document." ma:contentTypeScope="" ma:versionID="3033e3e73cedabeaf39aaa640e9d71e3">
  <xsd:schema xmlns:xsd="http://www.w3.org/2001/XMLSchema" xmlns:xs="http://www.w3.org/2001/XMLSchema" xmlns:p="http://schemas.microsoft.com/office/2006/metadata/properties" xmlns:ns2="3c196b4e-805e-4ad0-9e39-6e49d9b74743" xmlns:ns3="e9d80272-4eb4-471a-b586-6ba8472606a1" targetNamespace="http://schemas.microsoft.com/office/2006/metadata/properties" ma:root="true" ma:fieldsID="ad7e7de0c32f53784df8f9da2d642ac3" ns2:_="" ns3:_="">
    <xsd:import namespace="3c196b4e-805e-4ad0-9e39-6e49d9b74743"/>
    <xsd:import namespace="e9d80272-4eb4-471a-b586-6ba84726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b4e-805e-4ad0-9e39-6e49d9b74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80272-4eb4-471a-b586-6ba847260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D8683-0673-42BC-BBF5-2D854B3E2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96b4e-805e-4ad0-9e39-6e49d9b74743"/>
    <ds:schemaRef ds:uri="e9d80272-4eb4-471a-b586-6ba84726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6C950-2BD4-406C-AAFF-34CF5159A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C7D48-3064-48F7-A7E0-AC925B3C260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9d80272-4eb4-471a-b586-6ba8472606a1"/>
    <ds:schemaRef ds:uri="3c196b4e-805e-4ad0-9e39-6e49d9b747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</Words>
  <Characters>8482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Tillotson</dc:creator>
  <cp:keywords/>
  <cp:lastModifiedBy>Cherie Stierwalt</cp:lastModifiedBy>
  <cp:revision>2</cp:revision>
  <dcterms:created xsi:type="dcterms:W3CDTF">2020-05-20T19:20:00Z</dcterms:created>
  <dcterms:modified xsi:type="dcterms:W3CDTF">2020-05-20T19:20:00Z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0x01010021312B50DE27B94CBCCA0D16585F9EDE</vt:lpwstr>
  </property>
</Properties>
</file>