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B358" w14:textId="0131C2CA" w:rsidR="001B567E" w:rsidRPr="000A566B" w:rsidRDefault="001B7FAA" w:rsidP="001B567E">
      <w:pPr>
        <w:jc w:val="center"/>
        <w:rPr>
          <w:b/>
          <w:sz w:val="28"/>
          <w:szCs w:val="28"/>
        </w:rPr>
      </w:pPr>
      <w:r>
        <w:rPr>
          <w:b/>
          <w:sz w:val="28"/>
          <w:szCs w:val="28"/>
        </w:rPr>
        <w:t>Center Certification</w:t>
      </w:r>
    </w:p>
    <w:p w14:paraId="36EFF7B0" w14:textId="2EFDE831" w:rsidR="00855E45" w:rsidRPr="00D453D5" w:rsidRDefault="00855E45" w:rsidP="001B567E">
      <w:pPr>
        <w:rPr>
          <w:sz w:val="24"/>
          <w:szCs w:val="24"/>
        </w:rPr>
      </w:pPr>
      <w:r w:rsidRPr="00D453D5">
        <w:rPr>
          <w:sz w:val="24"/>
          <w:szCs w:val="24"/>
        </w:rPr>
        <w:t>WIOA Sec. 121(g)(1) requires the State workforce development board (state board), in consultation with chief local elected officials (CLEOs) and LWDBs, to establish objective criteria and procedures for use by LWDBs in assessing and certifying comprehensive and affiliate one-stop centers for effectiveness, including customer satisfaction, physical and technology accessibility, and continuous improvement.</w:t>
      </w:r>
    </w:p>
    <w:p w14:paraId="1410C3F3" w14:textId="42C5BA32" w:rsidR="00235271" w:rsidRPr="00D453D5" w:rsidRDefault="001B7FAA" w:rsidP="00855E45">
      <w:pPr>
        <w:rPr>
          <w:sz w:val="24"/>
          <w:szCs w:val="24"/>
        </w:rPr>
      </w:pPr>
      <w:r w:rsidRPr="00D453D5">
        <w:rPr>
          <w:sz w:val="24"/>
          <w:szCs w:val="24"/>
        </w:rPr>
        <w:t xml:space="preserve">In accordance with the Oklahoma Department of Workforce Development </w:t>
      </w:r>
      <w:r w:rsidR="00855E45" w:rsidRPr="00D453D5">
        <w:rPr>
          <w:sz w:val="24"/>
          <w:szCs w:val="24"/>
        </w:rPr>
        <w:t>(O</w:t>
      </w:r>
      <w:r w:rsidR="00914B67">
        <w:rPr>
          <w:sz w:val="24"/>
          <w:szCs w:val="24"/>
        </w:rPr>
        <w:t>W</w:t>
      </w:r>
      <w:r w:rsidR="00855E45" w:rsidRPr="00D453D5">
        <w:rPr>
          <w:sz w:val="24"/>
          <w:szCs w:val="24"/>
        </w:rPr>
        <w:t>D</w:t>
      </w:r>
      <w:r w:rsidR="00914B67">
        <w:rPr>
          <w:sz w:val="24"/>
          <w:szCs w:val="24"/>
        </w:rPr>
        <w:t>I</w:t>
      </w:r>
      <w:r w:rsidR="00855E45" w:rsidRPr="00D453D5">
        <w:rPr>
          <w:sz w:val="24"/>
          <w:szCs w:val="24"/>
        </w:rPr>
        <w:t xml:space="preserve"> 01-2019 entitled “Certification of comprehensive and affiliate Oklahoma Works (One-Stop) Centers, a proud partner of the American Job Center network, under the Workforce Innovation and Opportunity Act of 2014 (WIOA)” ) </w:t>
      </w:r>
      <w:r w:rsidRPr="00D453D5">
        <w:rPr>
          <w:sz w:val="24"/>
          <w:szCs w:val="24"/>
        </w:rPr>
        <w:t xml:space="preserve">and WIOA, the Tulsa Area Workforce Development Board </w:t>
      </w:r>
      <w:r w:rsidR="00D6795E" w:rsidRPr="00D6795E">
        <w:rPr>
          <w:color w:val="FF0000"/>
          <w:sz w:val="24"/>
          <w:szCs w:val="24"/>
        </w:rPr>
        <w:t>(</w:t>
      </w:r>
      <w:r w:rsidR="00D6795E" w:rsidRPr="00DE5A7D">
        <w:rPr>
          <w:sz w:val="24"/>
          <w:szCs w:val="24"/>
        </w:rPr>
        <w:t xml:space="preserve">TAWDB) </w:t>
      </w:r>
      <w:r w:rsidRPr="00D453D5">
        <w:rPr>
          <w:sz w:val="24"/>
          <w:szCs w:val="24"/>
        </w:rPr>
        <w:t xml:space="preserve">will set criteria and procedures </w:t>
      </w:r>
      <w:r w:rsidR="00855E45" w:rsidRPr="00D453D5">
        <w:rPr>
          <w:sz w:val="24"/>
          <w:szCs w:val="24"/>
        </w:rPr>
        <w:t xml:space="preserve">in Operations Memorandum OP-0500100 entitled </w:t>
      </w:r>
      <w:r w:rsidR="00855E45" w:rsidRPr="001C4ADD">
        <w:rPr>
          <w:bCs/>
          <w:sz w:val="24"/>
          <w:szCs w:val="24"/>
        </w:rPr>
        <w:t>Center Certification Criteria and Process</w:t>
      </w:r>
      <w:r w:rsidR="00855E45" w:rsidRPr="00D453D5">
        <w:rPr>
          <w:sz w:val="24"/>
          <w:szCs w:val="24"/>
        </w:rPr>
        <w:t xml:space="preserve"> </w:t>
      </w:r>
      <w:r w:rsidR="00AD4CD9">
        <w:rPr>
          <w:sz w:val="24"/>
          <w:szCs w:val="24"/>
        </w:rPr>
        <w:t>outlining</w:t>
      </w:r>
      <w:r w:rsidRPr="00D453D5">
        <w:rPr>
          <w:sz w:val="24"/>
          <w:szCs w:val="24"/>
        </w:rPr>
        <w:t xml:space="preserve"> a high-quality one-stop-center system that is business driven, customer-centered, integrated, and tailored to meet the needs of </w:t>
      </w:r>
      <w:r w:rsidR="00AD4CD9">
        <w:rPr>
          <w:sz w:val="24"/>
          <w:szCs w:val="24"/>
        </w:rPr>
        <w:t xml:space="preserve">our </w:t>
      </w:r>
      <w:r w:rsidRPr="00D453D5">
        <w:rPr>
          <w:sz w:val="24"/>
          <w:szCs w:val="24"/>
        </w:rPr>
        <w:t>region</w:t>
      </w:r>
      <w:r w:rsidR="00AD4CD9">
        <w:rPr>
          <w:sz w:val="24"/>
          <w:szCs w:val="24"/>
        </w:rPr>
        <w:t>.</w:t>
      </w:r>
      <w:r w:rsidRPr="00D453D5">
        <w:rPr>
          <w:sz w:val="24"/>
          <w:szCs w:val="24"/>
        </w:rPr>
        <w:t xml:space="preserve"> </w:t>
      </w:r>
    </w:p>
    <w:p w14:paraId="3926DC92" w14:textId="6AC1BBE5" w:rsidR="00855E45" w:rsidRPr="00D453D5" w:rsidRDefault="00855E45" w:rsidP="00855E45">
      <w:pPr>
        <w:rPr>
          <w:rFonts w:eastAsia="Times New Roman" w:cstheme="minorHAnsi"/>
          <w:color w:val="333333"/>
          <w:sz w:val="24"/>
          <w:szCs w:val="24"/>
        </w:rPr>
      </w:pPr>
      <w:r w:rsidRPr="00D453D5">
        <w:rPr>
          <w:rFonts w:eastAsia="Times New Roman" w:cstheme="minorHAnsi"/>
          <w:color w:val="333333"/>
          <w:sz w:val="24"/>
          <w:szCs w:val="24"/>
        </w:rPr>
        <w:t>I.</w:t>
      </w:r>
      <w:r w:rsidRPr="00D453D5">
        <w:rPr>
          <w:rFonts w:eastAsia="Times New Roman" w:cstheme="minorHAnsi"/>
          <w:color w:val="333333"/>
          <w:sz w:val="24"/>
          <w:szCs w:val="24"/>
        </w:rPr>
        <w:tab/>
        <w:t>Types of Centers:</w:t>
      </w:r>
    </w:p>
    <w:p w14:paraId="25523887" w14:textId="0051638D" w:rsidR="00855E45" w:rsidRPr="00D453D5" w:rsidRDefault="00855E45" w:rsidP="00855E45">
      <w:pPr>
        <w:pStyle w:val="ListParagraph"/>
        <w:numPr>
          <w:ilvl w:val="0"/>
          <w:numId w:val="2"/>
        </w:numPr>
        <w:rPr>
          <w:rFonts w:eastAsia="Times New Roman" w:cstheme="minorHAnsi"/>
          <w:color w:val="333333"/>
          <w:sz w:val="24"/>
          <w:szCs w:val="24"/>
        </w:rPr>
      </w:pPr>
      <w:r w:rsidRPr="00D453D5">
        <w:rPr>
          <w:sz w:val="24"/>
          <w:szCs w:val="24"/>
        </w:rPr>
        <w:t>Comprehensive Center:  A comprehensive one-stop center is a physical location where job seeker and employer customers can access the programs, services, and activities of all required one-stop partners. A comprehensive one-stop center must have at least one title I staff person physically present.</w:t>
      </w:r>
    </w:p>
    <w:p w14:paraId="601E76AE" w14:textId="36DDBE7D" w:rsidR="00855E45" w:rsidRPr="00D453D5" w:rsidRDefault="00855E45" w:rsidP="00855E45">
      <w:pPr>
        <w:pStyle w:val="ListParagraph"/>
        <w:numPr>
          <w:ilvl w:val="0"/>
          <w:numId w:val="2"/>
        </w:numPr>
        <w:rPr>
          <w:rFonts w:eastAsia="Times New Roman" w:cstheme="minorHAnsi"/>
          <w:color w:val="333333"/>
          <w:sz w:val="24"/>
          <w:szCs w:val="24"/>
        </w:rPr>
      </w:pPr>
      <w:r w:rsidRPr="00D453D5">
        <w:rPr>
          <w:sz w:val="24"/>
          <w:szCs w:val="24"/>
        </w:rPr>
        <w:t xml:space="preserve">Affiliate Center:  An affiliated site, or affiliate one-stop center, is a site that makes available to job seeker and employer customers one or more of the one-stop partners’ programs, services, and activities with a physical presence of combined staff more than 50 percent of the time the center is open. An affiliated site does not need to provide access to </w:t>
      </w:r>
      <w:r w:rsidR="00AD4CD9">
        <w:rPr>
          <w:sz w:val="24"/>
          <w:szCs w:val="24"/>
        </w:rPr>
        <w:t>all</w:t>
      </w:r>
      <w:r w:rsidRPr="00D453D5">
        <w:rPr>
          <w:sz w:val="24"/>
          <w:szCs w:val="24"/>
        </w:rPr>
        <w:t xml:space="preserve"> required one-stop partner </w:t>
      </w:r>
      <w:r w:rsidR="00AD4CD9">
        <w:rPr>
          <w:sz w:val="24"/>
          <w:szCs w:val="24"/>
        </w:rPr>
        <w:t>p</w:t>
      </w:r>
      <w:r w:rsidRPr="00D453D5">
        <w:rPr>
          <w:sz w:val="24"/>
          <w:szCs w:val="24"/>
        </w:rPr>
        <w:t>rogram</w:t>
      </w:r>
      <w:r w:rsidR="00AD4CD9">
        <w:rPr>
          <w:sz w:val="24"/>
          <w:szCs w:val="24"/>
        </w:rPr>
        <w:t>s</w:t>
      </w:r>
      <w:r w:rsidRPr="00D453D5">
        <w:rPr>
          <w:sz w:val="24"/>
          <w:szCs w:val="24"/>
        </w:rPr>
        <w:t>.</w:t>
      </w:r>
    </w:p>
    <w:p w14:paraId="529BBB1D" w14:textId="58965488" w:rsidR="00855E45" w:rsidRPr="00D453D5" w:rsidRDefault="00855E45" w:rsidP="00855E45">
      <w:pPr>
        <w:rPr>
          <w:sz w:val="24"/>
          <w:szCs w:val="24"/>
        </w:rPr>
      </w:pPr>
      <w:r w:rsidRPr="00D453D5">
        <w:rPr>
          <w:rFonts w:eastAsia="Times New Roman" w:cstheme="minorHAnsi"/>
          <w:color w:val="333333"/>
          <w:sz w:val="24"/>
          <w:szCs w:val="24"/>
        </w:rPr>
        <w:t>II.</w:t>
      </w:r>
      <w:r w:rsidRPr="00D453D5">
        <w:rPr>
          <w:rFonts w:eastAsia="Times New Roman" w:cstheme="minorHAnsi"/>
          <w:color w:val="333333"/>
          <w:sz w:val="24"/>
          <w:szCs w:val="24"/>
        </w:rPr>
        <w:tab/>
      </w:r>
      <w:r w:rsidRPr="00D453D5">
        <w:rPr>
          <w:sz w:val="24"/>
          <w:szCs w:val="24"/>
        </w:rPr>
        <w:t xml:space="preserve">Certification Criteria:  </w:t>
      </w:r>
      <w:r w:rsidR="00D6795E" w:rsidRPr="00D6795E">
        <w:rPr>
          <w:color w:val="FF0000"/>
          <w:sz w:val="24"/>
          <w:szCs w:val="24"/>
        </w:rPr>
        <w:t>T</w:t>
      </w:r>
      <w:r w:rsidR="00D6795E" w:rsidRPr="00DE5A7D">
        <w:rPr>
          <w:sz w:val="24"/>
          <w:szCs w:val="24"/>
        </w:rPr>
        <w:t>AWDB</w:t>
      </w:r>
      <w:r w:rsidR="00D6795E">
        <w:rPr>
          <w:sz w:val="24"/>
          <w:szCs w:val="24"/>
        </w:rPr>
        <w:t xml:space="preserve"> </w:t>
      </w:r>
      <w:r w:rsidRPr="00D453D5">
        <w:rPr>
          <w:sz w:val="24"/>
          <w:szCs w:val="24"/>
        </w:rPr>
        <w:t>will utilize the standards for certification</w:t>
      </w:r>
      <w:r w:rsidR="00D453D5" w:rsidRPr="00D453D5">
        <w:rPr>
          <w:sz w:val="24"/>
          <w:szCs w:val="24"/>
        </w:rPr>
        <w:t xml:space="preserve"> as outlined in OOWD 01-2019.  Focus will center on:</w:t>
      </w:r>
    </w:p>
    <w:p w14:paraId="731673E3" w14:textId="65A887FD" w:rsidR="00D453D5" w:rsidRPr="00AD4CD9" w:rsidRDefault="00D453D5" w:rsidP="00D453D5">
      <w:pPr>
        <w:pStyle w:val="ListParagraph"/>
        <w:numPr>
          <w:ilvl w:val="0"/>
          <w:numId w:val="3"/>
        </w:numPr>
        <w:rPr>
          <w:sz w:val="24"/>
          <w:szCs w:val="24"/>
        </w:rPr>
      </w:pPr>
      <w:r w:rsidRPr="00AD4CD9">
        <w:rPr>
          <w:sz w:val="24"/>
          <w:szCs w:val="24"/>
        </w:rPr>
        <w:t>Effectiveness</w:t>
      </w:r>
    </w:p>
    <w:p w14:paraId="34A603B8" w14:textId="581B3ABA" w:rsidR="00D453D5" w:rsidRPr="00AD4CD9" w:rsidRDefault="00D453D5" w:rsidP="00D453D5">
      <w:pPr>
        <w:pStyle w:val="ListParagraph"/>
        <w:numPr>
          <w:ilvl w:val="0"/>
          <w:numId w:val="3"/>
        </w:numPr>
        <w:rPr>
          <w:sz w:val="24"/>
          <w:szCs w:val="24"/>
        </w:rPr>
      </w:pPr>
      <w:r w:rsidRPr="00AD4CD9">
        <w:rPr>
          <w:sz w:val="24"/>
          <w:szCs w:val="24"/>
        </w:rPr>
        <w:t>Physical Accessibility</w:t>
      </w:r>
    </w:p>
    <w:p w14:paraId="2012F41D" w14:textId="5E25AF26" w:rsidR="00D453D5" w:rsidRPr="00AD4CD9" w:rsidRDefault="00D453D5" w:rsidP="00A8306D">
      <w:pPr>
        <w:pStyle w:val="ListParagraph"/>
        <w:numPr>
          <w:ilvl w:val="0"/>
          <w:numId w:val="3"/>
        </w:numPr>
        <w:rPr>
          <w:sz w:val="24"/>
          <w:szCs w:val="24"/>
        </w:rPr>
      </w:pPr>
      <w:r w:rsidRPr="00AD4CD9">
        <w:rPr>
          <w:sz w:val="24"/>
          <w:szCs w:val="24"/>
        </w:rPr>
        <w:t>Programmatic Accessibility and Technology</w:t>
      </w:r>
    </w:p>
    <w:p w14:paraId="26EBDD1F" w14:textId="26BC9C9A" w:rsidR="00D453D5" w:rsidRDefault="00D453D5" w:rsidP="00A8306D">
      <w:pPr>
        <w:pStyle w:val="ListParagraph"/>
        <w:numPr>
          <w:ilvl w:val="0"/>
          <w:numId w:val="3"/>
        </w:numPr>
        <w:rPr>
          <w:sz w:val="24"/>
          <w:szCs w:val="24"/>
        </w:rPr>
      </w:pPr>
      <w:r w:rsidRPr="00AD4CD9">
        <w:rPr>
          <w:sz w:val="24"/>
          <w:szCs w:val="24"/>
        </w:rPr>
        <w:t>Continuous Improvement</w:t>
      </w:r>
    </w:p>
    <w:p w14:paraId="2CD07B4A" w14:textId="77777777" w:rsidR="00AD4CD9" w:rsidRPr="00AD4CD9" w:rsidRDefault="00AD4CD9" w:rsidP="00AD4CD9">
      <w:pPr>
        <w:rPr>
          <w:sz w:val="24"/>
          <w:szCs w:val="24"/>
        </w:rPr>
      </w:pPr>
    </w:p>
    <w:p w14:paraId="2833A731" w14:textId="1F017701" w:rsidR="00D453D5" w:rsidRPr="00D453D5" w:rsidRDefault="00D453D5" w:rsidP="00D453D5">
      <w:pPr>
        <w:rPr>
          <w:sz w:val="24"/>
          <w:szCs w:val="24"/>
        </w:rPr>
      </w:pPr>
      <w:r w:rsidRPr="00D453D5">
        <w:rPr>
          <w:sz w:val="24"/>
          <w:szCs w:val="24"/>
        </w:rPr>
        <w:lastRenderedPageBreak/>
        <w:t>III.</w:t>
      </w:r>
      <w:r w:rsidRPr="00D453D5">
        <w:rPr>
          <w:sz w:val="24"/>
          <w:szCs w:val="24"/>
        </w:rPr>
        <w:tab/>
        <w:t>Center Evaluation and Certification Frequency</w:t>
      </w:r>
    </w:p>
    <w:p w14:paraId="1AD5145D" w14:textId="314C033D" w:rsidR="00D6795E" w:rsidRPr="00720AC4" w:rsidRDefault="00D453D5" w:rsidP="00D453D5">
      <w:pPr>
        <w:rPr>
          <w:sz w:val="24"/>
          <w:szCs w:val="24"/>
        </w:rPr>
      </w:pPr>
      <w:r w:rsidRPr="00D453D5">
        <w:rPr>
          <w:sz w:val="24"/>
          <w:szCs w:val="24"/>
        </w:rPr>
        <w:t>The one stop center</w:t>
      </w:r>
      <w:r w:rsidR="00AD4CD9">
        <w:rPr>
          <w:sz w:val="24"/>
          <w:szCs w:val="24"/>
        </w:rPr>
        <w:t>(</w:t>
      </w:r>
      <w:r w:rsidRPr="00D453D5">
        <w:rPr>
          <w:sz w:val="24"/>
          <w:szCs w:val="24"/>
        </w:rPr>
        <w:t>s</w:t>
      </w:r>
      <w:r w:rsidR="00AD4CD9">
        <w:rPr>
          <w:sz w:val="24"/>
          <w:szCs w:val="24"/>
        </w:rPr>
        <w:t>)</w:t>
      </w:r>
      <w:r w:rsidRPr="00D453D5">
        <w:rPr>
          <w:sz w:val="24"/>
          <w:szCs w:val="24"/>
        </w:rPr>
        <w:t xml:space="preserve"> located within the </w:t>
      </w:r>
      <w:r w:rsidR="00D6795E" w:rsidRPr="00720AC4">
        <w:rPr>
          <w:sz w:val="24"/>
          <w:szCs w:val="24"/>
        </w:rPr>
        <w:t>TAWDB</w:t>
      </w:r>
      <w:r w:rsidR="00D6795E" w:rsidRPr="00D6795E">
        <w:rPr>
          <w:color w:val="FF0000"/>
          <w:sz w:val="24"/>
          <w:szCs w:val="24"/>
        </w:rPr>
        <w:t xml:space="preserve"> </w:t>
      </w:r>
      <w:r w:rsidRPr="00D453D5">
        <w:rPr>
          <w:sz w:val="24"/>
          <w:szCs w:val="24"/>
        </w:rPr>
        <w:t>area will be evaluated for certification at a minimum of every two years.  Evaluations will be conducted on an established timeline and include at least one on-site observation visit.</w:t>
      </w:r>
      <w:r w:rsidR="000A68F6">
        <w:rPr>
          <w:sz w:val="24"/>
          <w:szCs w:val="24"/>
        </w:rPr>
        <w:t xml:space="preserve">  </w:t>
      </w:r>
      <w:r w:rsidR="00D6795E" w:rsidRPr="00720AC4">
        <w:rPr>
          <w:sz w:val="24"/>
          <w:szCs w:val="24"/>
        </w:rPr>
        <w:t>Self-assessments will be conducted by the TAWDB, One Stop Operator and Service Provider annually utilizing the attached tools.</w:t>
      </w:r>
    </w:p>
    <w:p w14:paraId="4153DA69" w14:textId="000CFD7E" w:rsidR="002468E9" w:rsidRDefault="00D453D5" w:rsidP="00D453D5">
      <w:pPr>
        <w:rPr>
          <w:sz w:val="24"/>
          <w:szCs w:val="24"/>
        </w:rPr>
      </w:pPr>
      <w:r w:rsidRPr="00D453D5">
        <w:rPr>
          <w:sz w:val="24"/>
          <w:szCs w:val="24"/>
        </w:rPr>
        <w:t>Updates to the local operations memorandum outlining criteria and processes will be updated every two yea</w:t>
      </w:r>
      <w:r>
        <w:rPr>
          <w:sz w:val="24"/>
          <w:szCs w:val="24"/>
        </w:rPr>
        <w:t>r</w:t>
      </w:r>
      <w:r w:rsidRPr="00D453D5">
        <w:rPr>
          <w:sz w:val="24"/>
          <w:szCs w:val="24"/>
        </w:rPr>
        <w:t>s as part of the Local Plan update process.</w:t>
      </w:r>
    </w:p>
    <w:p w14:paraId="3CBE958E" w14:textId="2982764A" w:rsidR="00F83142" w:rsidRPr="00F83142" w:rsidRDefault="00C31EBA" w:rsidP="00F83142">
      <w:pPr>
        <w:rPr>
          <w:sz w:val="24"/>
          <w:szCs w:val="24"/>
        </w:rPr>
      </w:pPr>
      <w:r>
        <w:rPr>
          <w:sz w:val="24"/>
          <w:szCs w:val="24"/>
        </w:rPr>
        <w:t>IV.</w:t>
      </w:r>
      <w:r>
        <w:rPr>
          <w:sz w:val="24"/>
          <w:szCs w:val="24"/>
        </w:rPr>
        <w:tab/>
      </w:r>
      <w:r w:rsidR="00F83142" w:rsidRPr="00F83142">
        <w:rPr>
          <w:sz w:val="24"/>
          <w:szCs w:val="24"/>
        </w:rPr>
        <w:t>Equal Opportunity and Nondiscrimination Statement: All recipients, and subrecipients/subgrantees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767C3AA1" w14:textId="77777777" w:rsidR="00F83142" w:rsidRPr="00F83142" w:rsidRDefault="00F83142" w:rsidP="00F83142">
      <w:pPr>
        <w:rPr>
          <w:sz w:val="24"/>
          <w:szCs w:val="24"/>
        </w:rPr>
      </w:pPr>
      <w:r w:rsidRPr="00F83142">
        <w:rPr>
          <w:sz w:val="24"/>
          <w:szCs w:val="24"/>
        </w:rPr>
        <w:t>V.</w:t>
      </w:r>
      <w:r w:rsidRPr="00F83142">
        <w:rPr>
          <w:sz w:val="24"/>
          <w:szCs w:val="24"/>
        </w:rPr>
        <w:tab/>
        <w:t xml:space="preserve">Action </w:t>
      </w:r>
    </w:p>
    <w:p w14:paraId="0D657C87" w14:textId="316C162D" w:rsidR="00720AC4" w:rsidRPr="00D453D5" w:rsidRDefault="00F83142" w:rsidP="00F83142">
      <w:pPr>
        <w:rPr>
          <w:rFonts w:eastAsia="Times New Roman" w:cstheme="minorHAnsi"/>
          <w:color w:val="333333"/>
          <w:sz w:val="24"/>
          <w:szCs w:val="24"/>
        </w:rPr>
      </w:pPr>
      <w:r w:rsidRPr="00F83142">
        <w:rPr>
          <w:sz w:val="24"/>
          <w:szCs w:val="24"/>
        </w:rPr>
        <w:t xml:space="preserve">The Executive Director is responsible for compliance of this policy. The Executive Director is responsible for annual review and revisions if needed. Any exceptions to this policy statement will require prior written approval from the Executive Director or chair of the </w:t>
      </w:r>
      <w:r>
        <w:rPr>
          <w:sz w:val="24"/>
          <w:szCs w:val="24"/>
        </w:rPr>
        <w:t>TAWDB.</w:t>
      </w:r>
    </w:p>
    <w:p w14:paraId="4257D28B" w14:textId="7D9738E6" w:rsidR="002468E9" w:rsidRPr="000A566B" w:rsidRDefault="001C4ADD" w:rsidP="002468E9">
      <w:pPr>
        <w:rPr>
          <w:rFonts w:cstheme="minorHAnsi"/>
          <w:sz w:val="24"/>
          <w:szCs w:val="24"/>
        </w:rPr>
      </w:pPr>
      <w:r>
        <w:rPr>
          <w:rFonts w:cstheme="minorHAnsi"/>
          <w:sz w:val="24"/>
          <w:szCs w:val="24"/>
        </w:rPr>
        <w:t>Thi</w:t>
      </w:r>
      <w:r w:rsidR="002468E9" w:rsidRPr="000A566B">
        <w:rPr>
          <w:rFonts w:cstheme="minorHAnsi"/>
          <w:sz w:val="24"/>
          <w:szCs w:val="24"/>
        </w:rPr>
        <w:t>s policy will be effective immediately upon approval of the TAWDB membership.</w:t>
      </w:r>
    </w:p>
    <w:p w14:paraId="453BEEB8" w14:textId="45237233" w:rsidR="00D6795E" w:rsidRPr="00222CDE" w:rsidRDefault="002468E9" w:rsidP="00D6795E">
      <w:pPr>
        <w:rPr>
          <w:rFonts w:cstheme="minorHAnsi"/>
          <w:sz w:val="24"/>
          <w:szCs w:val="24"/>
        </w:rPr>
      </w:pPr>
      <w:r w:rsidRPr="00222CDE">
        <w:rPr>
          <w:rFonts w:cstheme="minorHAnsi"/>
          <w:sz w:val="24"/>
          <w:szCs w:val="24"/>
        </w:rPr>
        <w:t xml:space="preserve"> </w:t>
      </w:r>
      <w:r w:rsidR="00D6795E" w:rsidRPr="00222CDE">
        <w:rPr>
          <w:rFonts w:cstheme="minorHAnsi"/>
          <w:sz w:val="24"/>
          <w:szCs w:val="24"/>
        </w:rPr>
        <w:t xml:space="preserve">Attachments:  </w:t>
      </w:r>
    </w:p>
    <w:p w14:paraId="2741DF63" w14:textId="77777777" w:rsidR="00D6795E" w:rsidRPr="00222CDE" w:rsidRDefault="00D6795E" w:rsidP="00D6795E">
      <w:pPr>
        <w:spacing w:after="0"/>
        <w:rPr>
          <w:rFonts w:cstheme="minorHAnsi"/>
          <w:sz w:val="24"/>
          <w:szCs w:val="24"/>
        </w:rPr>
      </w:pPr>
      <w:r w:rsidRPr="00222CDE">
        <w:rPr>
          <w:rFonts w:cstheme="minorHAnsi"/>
          <w:sz w:val="24"/>
          <w:szCs w:val="24"/>
        </w:rPr>
        <w:t>A.  Guide to Improving One-Stops through Benchmarked Critical Success Factors</w:t>
      </w:r>
    </w:p>
    <w:p w14:paraId="64618816" w14:textId="1249929B" w:rsidR="00D6795E" w:rsidRPr="00222CDE" w:rsidRDefault="00D6795E" w:rsidP="00D6795E">
      <w:pPr>
        <w:spacing w:after="0"/>
        <w:rPr>
          <w:rFonts w:cstheme="minorHAnsi"/>
          <w:sz w:val="24"/>
          <w:szCs w:val="24"/>
        </w:rPr>
      </w:pPr>
      <w:r w:rsidRPr="00222CDE">
        <w:rPr>
          <w:rFonts w:cstheme="minorHAnsi"/>
          <w:sz w:val="24"/>
          <w:szCs w:val="24"/>
        </w:rPr>
        <w:t>B.  Checklist for Compliance with Section 503 of the Rehabilitation Act of 1973, As Amended</w:t>
      </w:r>
    </w:p>
    <w:p w14:paraId="191DFEE4" w14:textId="77777777" w:rsidR="00D6795E" w:rsidRPr="00222CDE" w:rsidRDefault="00D6795E" w:rsidP="00D6795E">
      <w:pPr>
        <w:spacing w:after="0"/>
        <w:rPr>
          <w:rFonts w:ascii="Arial" w:hAnsi="Arial"/>
          <w:sz w:val="24"/>
          <w:szCs w:val="24"/>
        </w:rPr>
      </w:pPr>
      <w:r w:rsidRPr="00222CDE">
        <w:rPr>
          <w:rFonts w:cstheme="minorHAnsi"/>
          <w:sz w:val="24"/>
          <w:szCs w:val="24"/>
        </w:rPr>
        <w:t>C.  OOWD Integrated Business Services</w:t>
      </w:r>
      <w:r w:rsidRPr="00222CDE">
        <w:rPr>
          <w:rFonts w:cstheme="minorHAnsi"/>
          <w:sz w:val="24"/>
          <w:szCs w:val="24"/>
        </w:rPr>
        <w:tab/>
      </w:r>
    </w:p>
    <w:p w14:paraId="68C85BB2" w14:textId="586052F8" w:rsidR="002468E9" w:rsidRPr="00D6795E" w:rsidRDefault="00D6795E" w:rsidP="00D6795E">
      <w:pPr>
        <w:spacing w:after="0"/>
        <w:rPr>
          <w:rFonts w:cstheme="minorHAnsi"/>
          <w:sz w:val="24"/>
          <w:szCs w:val="24"/>
        </w:rPr>
      </w:pPr>
      <w:r w:rsidRPr="00222CDE">
        <w:rPr>
          <w:rFonts w:cstheme="minorHAnsi"/>
          <w:sz w:val="24"/>
          <w:szCs w:val="24"/>
        </w:rPr>
        <w:t xml:space="preserve">D. </w:t>
      </w:r>
      <w:r w:rsidR="00E246B7" w:rsidRPr="00222CDE">
        <w:rPr>
          <w:rFonts w:cstheme="minorHAnsi"/>
          <w:sz w:val="24"/>
          <w:szCs w:val="24"/>
        </w:rPr>
        <w:t xml:space="preserve"> </w:t>
      </w:r>
      <w:r w:rsidRPr="00222CDE">
        <w:rPr>
          <w:rFonts w:cstheme="minorHAnsi"/>
          <w:sz w:val="24"/>
          <w:szCs w:val="24"/>
        </w:rPr>
        <w:t>Physical Site Accessibility Checklist</w:t>
      </w:r>
      <w:r w:rsidR="002468E9" w:rsidRPr="00D6795E">
        <w:rPr>
          <w:rFonts w:cstheme="minorHAnsi"/>
          <w:sz w:val="24"/>
          <w:szCs w:val="24"/>
        </w:rPr>
        <w:tab/>
      </w:r>
    </w:p>
    <w:p w14:paraId="6972B412" w14:textId="77777777" w:rsidR="002468E9" w:rsidRPr="00D6795E" w:rsidRDefault="002468E9" w:rsidP="002468E9">
      <w:pPr>
        <w:rPr>
          <w:rFonts w:cstheme="minorHAnsi"/>
        </w:rPr>
      </w:pPr>
    </w:p>
    <w:p w14:paraId="76715718" w14:textId="7527211C" w:rsidR="00E772F9" w:rsidRDefault="00E772F9" w:rsidP="002468E9">
      <w:pPr>
        <w:rPr>
          <w:rFonts w:ascii="Arial" w:hAnsi="Arial"/>
        </w:rPr>
      </w:pPr>
    </w:p>
    <w:p w14:paraId="7063AC67" w14:textId="727B2F05" w:rsidR="002468E9" w:rsidRPr="000A566B" w:rsidRDefault="000A566B" w:rsidP="002468E9">
      <w:pPr>
        <w:rPr>
          <w:rFonts w:cstheme="minorHAnsi"/>
          <w:sz w:val="24"/>
          <w:szCs w:val="24"/>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2468E9" w:rsidRPr="000A566B">
        <w:rPr>
          <w:rFonts w:cstheme="minorHAnsi"/>
          <w:sz w:val="24"/>
          <w:szCs w:val="24"/>
        </w:rPr>
        <w:t>_____________________________________________</w:t>
      </w:r>
    </w:p>
    <w:p w14:paraId="001FFEE9" w14:textId="7AC7B63E" w:rsidR="002468E9" w:rsidRPr="000A566B" w:rsidRDefault="002468E9" w:rsidP="001B567E">
      <w:pPr>
        <w:rPr>
          <w:sz w:val="24"/>
          <w:szCs w:val="24"/>
        </w:rPr>
      </w:pPr>
      <w:r w:rsidRPr="000A566B">
        <w:rPr>
          <w:rFonts w:cstheme="minorHAnsi"/>
          <w:sz w:val="24"/>
          <w:szCs w:val="24"/>
        </w:rPr>
        <w:tab/>
      </w:r>
      <w:r w:rsidRPr="000A566B">
        <w:rPr>
          <w:rFonts w:cstheme="minorHAnsi"/>
          <w:sz w:val="24"/>
          <w:szCs w:val="24"/>
        </w:rPr>
        <w:tab/>
      </w:r>
      <w:r w:rsidRPr="000A566B">
        <w:rPr>
          <w:rFonts w:cstheme="minorHAnsi"/>
          <w:sz w:val="24"/>
          <w:szCs w:val="24"/>
        </w:rPr>
        <w:tab/>
      </w:r>
      <w:r w:rsidRPr="000A566B">
        <w:rPr>
          <w:rFonts w:cstheme="minorHAnsi"/>
          <w:sz w:val="24"/>
          <w:szCs w:val="24"/>
        </w:rPr>
        <w:tab/>
      </w:r>
      <w:r w:rsidRPr="000A566B">
        <w:rPr>
          <w:rFonts w:cstheme="minorHAnsi"/>
          <w:sz w:val="24"/>
          <w:szCs w:val="24"/>
        </w:rPr>
        <w:tab/>
        <w:t>Chair, Tulsa Area Workforce Development Board / Dat</w:t>
      </w:r>
      <w:r w:rsidR="00E772F9" w:rsidRPr="000A566B">
        <w:rPr>
          <w:rFonts w:cstheme="minorHAnsi"/>
          <w:sz w:val="24"/>
          <w:szCs w:val="24"/>
        </w:rPr>
        <w:t>e</w:t>
      </w:r>
    </w:p>
    <w:sectPr w:rsidR="002468E9" w:rsidRPr="000A566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30E8E" w14:textId="77777777" w:rsidR="00462316" w:rsidRDefault="00462316" w:rsidP="0093508B">
      <w:pPr>
        <w:spacing w:after="0" w:line="240" w:lineRule="auto"/>
      </w:pPr>
      <w:r>
        <w:separator/>
      </w:r>
    </w:p>
  </w:endnote>
  <w:endnote w:type="continuationSeparator" w:id="0">
    <w:p w14:paraId="05551E06" w14:textId="77777777" w:rsidR="00462316" w:rsidRDefault="00462316" w:rsidP="0093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DD425" w14:textId="4F8D320F" w:rsidR="00795E24" w:rsidRPr="00795E24" w:rsidRDefault="00795E24" w:rsidP="00795E24">
    <w:pPr>
      <w:pStyle w:val="Footer"/>
      <w:jc w:val="both"/>
      <w:rPr>
        <w:sz w:val="16"/>
        <w:szCs w:val="16"/>
      </w:rPr>
    </w:pPr>
    <w:r w:rsidRPr="00795E24">
      <w:rPr>
        <w:sz w:val="16"/>
        <w:szCs w:val="16"/>
      </w:rPr>
      <w:t>EQUAL OPPORTUNITY AND NONDISCRIMINATION: All providers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 Auxiliary aids and services are available upon request to individuals with disabilities.</w:t>
    </w:r>
    <w:r w:rsidRPr="00795E24">
      <w:rPr>
        <w:sz w:val="16"/>
        <w:szCs w:val="16"/>
      </w:rPr>
      <w:cr/>
    </w:r>
  </w:p>
  <w:p w14:paraId="66D05785" w14:textId="77777777" w:rsidR="00795E24" w:rsidRPr="00795E24" w:rsidRDefault="00795E24" w:rsidP="00795E24">
    <w:pPr>
      <w:tabs>
        <w:tab w:val="center" w:pos="4680"/>
        <w:tab w:val="right" w:pos="9360"/>
      </w:tabs>
      <w:spacing w:after="0" w:line="240" w:lineRule="auto"/>
      <w:jc w:val="center"/>
      <w:rPr>
        <w:sz w:val="16"/>
        <w:szCs w:val="16"/>
      </w:rPr>
    </w:pPr>
    <w:r w:rsidRPr="00795E24">
      <w:rPr>
        <w:noProof/>
        <w:sz w:val="16"/>
        <w:szCs w:val="16"/>
      </w:rPr>
      <w:drawing>
        <wp:inline distT="0" distB="0" distL="0" distR="0" wp14:anchorId="61BA7F7A" wp14:editId="4AB95651">
          <wp:extent cx="2273935" cy="15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53670"/>
                  </a:xfrm>
                  <a:prstGeom prst="rect">
                    <a:avLst/>
                  </a:prstGeom>
                  <a:noFill/>
                </pic:spPr>
              </pic:pic>
            </a:graphicData>
          </a:graphic>
        </wp:inline>
      </w:drawing>
    </w:r>
  </w:p>
  <w:p w14:paraId="34A8E9C9" w14:textId="37C65A91" w:rsidR="00795E24" w:rsidRDefault="00795E24">
    <w:pPr>
      <w:pStyle w:val="Footer"/>
    </w:pPr>
  </w:p>
  <w:p w14:paraId="07A44CB3" w14:textId="77777777" w:rsidR="008A3C74" w:rsidRDefault="008A3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BB87E" w14:textId="77777777" w:rsidR="00462316" w:rsidRDefault="00462316" w:rsidP="0093508B">
      <w:pPr>
        <w:spacing w:after="0" w:line="240" w:lineRule="auto"/>
      </w:pPr>
      <w:r>
        <w:separator/>
      </w:r>
    </w:p>
  </w:footnote>
  <w:footnote w:type="continuationSeparator" w:id="0">
    <w:p w14:paraId="2D310E74" w14:textId="77777777" w:rsidR="00462316" w:rsidRDefault="00462316" w:rsidP="00935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85D6F" w14:textId="2A921E75" w:rsidR="0093508B" w:rsidRDefault="0093508B">
    <w:pPr>
      <w:pStyle w:val="Header"/>
    </w:pPr>
  </w:p>
  <w:tbl>
    <w:tblPr>
      <w:tblStyle w:val="TableGrid"/>
      <w:tblW w:w="0" w:type="auto"/>
      <w:tblLook w:val="04A0" w:firstRow="1" w:lastRow="0" w:firstColumn="1" w:lastColumn="0" w:noHBand="0" w:noVBand="1"/>
    </w:tblPr>
    <w:tblGrid>
      <w:gridCol w:w="5035"/>
      <w:gridCol w:w="1198"/>
      <w:gridCol w:w="3117"/>
    </w:tblGrid>
    <w:tr w:rsidR="0093508B" w:rsidRPr="0093508B" w14:paraId="2F6DAB10" w14:textId="77777777" w:rsidTr="00936F9C">
      <w:tc>
        <w:tcPr>
          <w:tcW w:w="5035" w:type="dxa"/>
        </w:tcPr>
        <w:p w14:paraId="49453B6C" w14:textId="3CD8F5E2" w:rsidR="0093508B" w:rsidRPr="0093508B" w:rsidRDefault="0093508B" w:rsidP="0093508B">
          <w:pPr>
            <w:tabs>
              <w:tab w:val="center" w:pos="4680"/>
              <w:tab w:val="right" w:pos="9360"/>
            </w:tabs>
            <w:rPr>
              <w:b/>
            </w:rPr>
          </w:pPr>
          <w:r w:rsidRPr="0093508B">
            <w:rPr>
              <w:b/>
            </w:rPr>
            <w:t>Section-0</w:t>
          </w:r>
          <w:r w:rsidR="001B7FAA">
            <w:rPr>
              <w:b/>
            </w:rPr>
            <w:t>5</w:t>
          </w:r>
          <w:r w:rsidRPr="0093508B">
            <w:rPr>
              <w:b/>
            </w:rPr>
            <w:t xml:space="preserve"> </w:t>
          </w:r>
          <w:r w:rsidR="001B7FAA">
            <w:rPr>
              <w:b/>
            </w:rPr>
            <w:t>Compliance</w:t>
          </w:r>
        </w:p>
      </w:tc>
      <w:tc>
        <w:tcPr>
          <w:tcW w:w="1198" w:type="dxa"/>
        </w:tcPr>
        <w:p w14:paraId="00057EBF" w14:textId="6ED5BBB0" w:rsidR="0093508B" w:rsidRPr="0093508B" w:rsidRDefault="0093508B" w:rsidP="0093508B">
          <w:pPr>
            <w:tabs>
              <w:tab w:val="center" w:pos="4680"/>
              <w:tab w:val="right" w:pos="9360"/>
            </w:tabs>
            <w:rPr>
              <w:b/>
            </w:rPr>
          </w:pPr>
          <w:r w:rsidRPr="0093508B">
            <w:rPr>
              <w:b/>
            </w:rPr>
            <w:t>P-</w:t>
          </w:r>
          <w:r w:rsidR="001B7FAA">
            <w:rPr>
              <w:b/>
            </w:rPr>
            <w:t>0500100</w:t>
          </w:r>
        </w:p>
      </w:tc>
      <w:tc>
        <w:tcPr>
          <w:tcW w:w="3117" w:type="dxa"/>
        </w:tcPr>
        <w:p w14:paraId="6DDC1710" w14:textId="26DCF5CE" w:rsidR="0093508B" w:rsidRPr="0093508B" w:rsidRDefault="0093508B" w:rsidP="0093508B">
          <w:pPr>
            <w:tabs>
              <w:tab w:val="center" w:pos="4680"/>
              <w:tab w:val="right" w:pos="9360"/>
            </w:tabs>
            <w:rPr>
              <w:b/>
            </w:rPr>
          </w:pPr>
          <w:r w:rsidRPr="0093508B">
            <w:rPr>
              <w:b/>
            </w:rPr>
            <w:t xml:space="preserve">Effective Date: </w:t>
          </w:r>
          <w:r w:rsidR="00931078">
            <w:rPr>
              <w:b/>
            </w:rPr>
            <w:t>08/13/2020</w:t>
          </w:r>
        </w:p>
      </w:tc>
    </w:tr>
    <w:tr w:rsidR="0093508B" w:rsidRPr="0093508B" w14:paraId="7BFC82FE" w14:textId="77777777" w:rsidTr="00936F9C">
      <w:tc>
        <w:tcPr>
          <w:tcW w:w="9350" w:type="dxa"/>
          <w:gridSpan w:val="3"/>
        </w:tcPr>
        <w:p w14:paraId="1D485BF5" w14:textId="516380F2" w:rsidR="0093508B" w:rsidRPr="0093508B" w:rsidRDefault="005B6473" w:rsidP="0093508B">
          <w:pPr>
            <w:tabs>
              <w:tab w:val="center" w:pos="4680"/>
              <w:tab w:val="right" w:pos="9360"/>
            </w:tabs>
            <w:rPr>
              <w:b/>
            </w:rPr>
          </w:pPr>
          <w:r>
            <w:rPr>
              <w:b/>
            </w:rPr>
            <w:t xml:space="preserve">Replaces </w:t>
          </w:r>
          <w:r w:rsidR="007742D0">
            <w:rPr>
              <w:b/>
            </w:rPr>
            <w:t xml:space="preserve">Center Certification Policy dated </w:t>
          </w:r>
          <w:r w:rsidR="00971A9E">
            <w:rPr>
              <w:b/>
            </w:rPr>
            <w:t>10</w:t>
          </w:r>
          <w:r w:rsidR="007742D0">
            <w:rPr>
              <w:b/>
            </w:rPr>
            <w:t>/</w:t>
          </w:r>
          <w:r w:rsidR="0071671F">
            <w:rPr>
              <w:b/>
            </w:rPr>
            <w:t>24</w:t>
          </w:r>
          <w:r w:rsidR="007742D0">
            <w:rPr>
              <w:b/>
            </w:rPr>
            <w:t>/2019</w:t>
          </w:r>
        </w:p>
      </w:tc>
    </w:tr>
    <w:tr w:rsidR="0093508B" w:rsidRPr="0093508B" w14:paraId="537345A3" w14:textId="77777777" w:rsidTr="00936F9C">
      <w:tc>
        <w:tcPr>
          <w:tcW w:w="9350" w:type="dxa"/>
          <w:gridSpan w:val="3"/>
        </w:tcPr>
        <w:p w14:paraId="213A44EF" w14:textId="66AACE2C" w:rsidR="0093508B" w:rsidRPr="0093508B" w:rsidRDefault="0093508B" w:rsidP="0093508B">
          <w:pPr>
            <w:tabs>
              <w:tab w:val="center" w:pos="4680"/>
              <w:tab w:val="right" w:pos="9360"/>
            </w:tabs>
            <w:rPr>
              <w:b/>
            </w:rPr>
          </w:pPr>
          <w:r w:rsidRPr="0093508B">
            <w:rPr>
              <w:b/>
            </w:rPr>
            <w:t xml:space="preserve">Martha Webb-Jones, TAWDB Chair                                                            </w:t>
          </w:r>
        </w:p>
      </w:tc>
    </w:tr>
  </w:tbl>
  <w:p w14:paraId="53EB2184" w14:textId="49F04132" w:rsidR="0093508B" w:rsidRDefault="0093508B">
    <w:pPr>
      <w:pStyle w:val="Header"/>
    </w:pPr>
  </w:p>
  <w:p w14:paraId="75AFF91A" w14:textId="77777777" w:rsidR="0093508B" w:rsidRDefault="00935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C4808"/>
    <w:multiLevelType w:val="hybridMultilevel"/>
    <w:tmpl w:val="5F141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254E72"/>
    <w:multiLevelType w:val="multilevel"/>
    <w:tmpl w:val="6CEA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211EC8"/>
    <w:multiLevelType w:val="hybridMultilevel"/>
    <w:tmpl w:val="BFB89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8B"/>
    <w:rsid w:val="00001C0B"/>
    <w:rsid w:val="0002405F"/>
    <w:rsid w:val="00035FC0"/>
    <w:rsid w:val="000A566B"/>
    <w:rsid w:val="000A68F6"/>
    <w:rsid w:val="001B567E"/>
    <w:rsid w:val="001B7FAA"/>
    <w:rsid w:val="001C3489"/>
    <w:rsid w:val="001C4ADD"/>
    <w:rsid w:val="00203CAA"/>
    <w:rsid w:val="00222CDE"/>
    <w:rsid w:val="00235271"/>
    <w:rsid w:val="002468E9"/>
    <w:rsid w:val="00380150"/>
    <w:rsid w:val="00434EC9"/>
    <w:rsid w:val="00462316"/>
    <w:rsid w:val="004710CD"/>
    <w:rsid w:val="004944D7"/>
    <w:rsid w:val="004D26C2"/>
    <w:rsid w:val="004F7E03"/>
    <w:rsid w:val="00523121"/>
    <w:rsid w:val="005B6473"/>
    <w:rsid w:val="006026D6"/>
    <w:rsid w:val="00632EE9"/>
    <w:rsid w:val="0071671F"/>
    <w:rsid w:val="00720AC4"/>
    <w:rsid w:val="00734AA6"/>
    <w:rsid w:val="007742D0"/>
    <w:rsid w:val="00795E24"/>
    <w:rsid w:val="008154CB"/>
    <w:rsid w:val="008374F7"/>
    <w:rsid w:val="00842755"/>
    <w:rsid w:val="00855E45"/>
    <w:rsid w:val="008A3C74"/>
    <w:rsid w:val="008B5809"/>
    <w:rsid w:val="009054D6"/>
    <w:rsid w:val="00914B67"/>
    <w:rsid w:val="009207F6"/>
    <w:rsid w:val="00931066"/>
    <w:rsid w:val="00931078"/>
    <w:rsid w:val="00933A44"/>
    <w:rsid w:val="0093508B"/>
    <w:rsid w:val="00971A9E"/>
    <w:rsid w:val="00984B5C"/>
    <w:rsid w:val="00990975"/>
    <w:rsid w:val="009D5ED9"/>
    <w:rsid w:val="00A86A23"/>
    <w:rsid w:val="00AD4CD9"/>
    <w:rsid w:val="00BA6E31"/>
    <w:rsid w:val="00C31EBA"/>
    <w:rsid w:val="00CA322B"/>
    <w:rsid w:val="00D453D5"/>
    <w:rsid w:val="00D6795E"/>
    <w:rsid w:val="00D80EE9"/>
    <w:rsid w:val="00DA4094"/>
    <w:rsid w:val="00DE5441"/>
    <w:rsid w:val="00DE5A7D"/>
    <w:rsid w:val="00E246B7"/>
    <w:rsid w:val="00E772F9"/>
    <w:rsid w:val="00E81DA4"/>
    <w:rsid w:val="00EE291D"/>
    <w:rsid w:val="00F07874"/>
    <w:rsid w:val="00F57073"/>
    <w:rsid w:val="00F71710"/>
    <w:rsid w:val="00F83142"/>
    <w:rsid w:val="00FD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F0E8"/>
  <w15:chartTrackingRefBased/>
  <w15:docId w15:val="{9F5B2768-102F-452F-8B63-7E0CD4E5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8B"/>
  </w:style>
  <w:style w:type="paragraph" w:styleId="Footer">
    <w:name w:val="footer"/>
    <w:basedOn w:val="Normal"/>
    <w:link w:val="FooterChar"/>
    <w:uiPriority w:val="99"/>
    <w:unhideWhenUsed/>
    <w:rsid w:val="00935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8B"/>
  </w:style>
  <w:style w:type="table" w:styleId="TableGrid">
    <w:name w:val="Table Grid"/>
    <w:basedOn w:val="TableNormal"/>
    <w:uiPriority w:val="39"/>
    <w:rsid w:val="00935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66B"/>
    <w:rPr>
      <w:rFonts w:ascii="Segoe UI" w:hAnsi="Segoe UI" w:cs="Segoe UI"/>
      <w:sz w:val="18"/>
      <w:szCs w:val="18"/>
    </w:rPr>
  </w:style>
  <w:style w:type="paragraph" w:styleId="ListParagraph">
    <w:name w:val="List Paragraph"/>
    <w:basedOn w:val="Normal"/>
    <w:uiPriority w:val="34"/>
    <w:qFormat/>
    <w:rsid w:val="00855E45"/>
    <w:pPr>
      <w:ind w:left="720"/>
      <w:contextualSpacing/>
    </w:pPr>
  </w:style>
  <w:style w:type="character" w:styleId="CommentReference">
    <w:name w:val="annotation reference"/>
    <w:basedOn w:val="DefaultParagraphFont"/>
    <w:uiPriority w:val="99"/>
    <w:semiHidden/>
    <w:unhideWhenUsed/>
    <w:rsid w:val="00E81DA4"/>
    <w:rPr>
      <w:sz w:val="16"/>
      <w:szCs w:val="16"/>
    </w:rPr>
  </w:style>
  <w:style w:type="paragraph" w:styleId="CommentText">
    <w:name w:val="annotation text"/>
    <w:basedOn w:val="Normal"/>
    <w:link w:val="CommentTextChar"/>
    <w:uiPriority w:val="99"/>
    <w:semiHidden/>
    <w:unhideWhenUsed/>
    <w:rsid w:val="00E81DA4"/>
    <w:pPr>
      <w:spacing w:line="240" w:lineRule="auto"/>
    </w:pPr>
    <w:rPr>
      <w:sz w:val="20"/>
      <w:szCs w:val="20"/>
    </w:rPr>
  </w:style>
  <w:style w:type="character" w:customStyle="1" w:styleId="CommentTextChar">
    <w:name w:val="Comment Text Char"/>
    <w:basedOn w:val="DefaultParagraphFont"/>
    <w:link w:val="CommentText"/>
    <w:uiPriority w:val="99"/>
    <w:semiHidden/>
    <w:rsid w:val="00E81DA4"/>
    <w:rPr>
      <w:sz w:val="20"/>
      <w:szCs w:val="20"/>
    </w:rPr>
  </w:style>
  <w:style w:type="paragraph" w:styleId="CommentSubject">
    <w:name w:val="annotation subject"/>
    <w:basedOn w:val="CommentText"/>
    <w:next w:val="CommentText"/>
    <w:link w:val="CommentSubjectChar"/>
    <w:uiPriority w:val="99"/>
    <w:semiHidden/>
    <w:unhideWhenUsed/>
    <w:rsid w:val="00E81DA4"/>
    <w:rPr>
      <w:b/>
      <w:bCs/>
    </w:rPr>
  </w:style>
  <w:style w:type="character" w:customStyle="1" w:styleId="CommentSubjectChar">
    <w:name w:val="Comment Subject Char"/>
    <w:basedOn w:val="CommentTextChar"/>
    <w:link w:val="CommentSubject"/>
    <w:uiPriority w:val="99"/>
    <w:semiHidden/>
    <w:rsid w:val="00E81D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849134">
      <w:bodyDiv w:val="1"/>
      <w:marLeft w:val="0"/>
      <w:marRight w:val="0"/>
      <w:marTop w:val="0"/>
      <w:marBottom w:val="0"/>
      <w:divBdr>
        <w:top w:val="none" w:sz="0" w:space="0" w:color="auto"/>
        <w:left w:val="none" w:sz="0" w:space="0" w:color="auto"/>
        <w:bottom w:val="none" w:sz="0" w:space="0" w:color="auto"/>
        <w:right w:val="none" w:sz="0" w:space="0" w:color="auto"/>
      </w:divBdr>
      <w:divsChild>
        <w:div w:id="635376813">
          <w:marLeft w:val="0"/>
          <w:marRight w:val="0"/>
          <w:marTop w:val="100"/>
          <w:marBottom w:val="100"/>
          <w:divBdr>
            <w:top w:val="none" w:sz="0" w:space="0" w:color="auto"/>
            <w:left w:val="none" w:sz="0" w:space="0" w:color="auto"/>
            <w:bottom w:val="none" w:sz="0" w:space="0" w:color="auto"/>
            <w:right w:val="none" w:sz="0" w:space="0" w:color="auto"/>
          </w:divBdr>
          <w:divsChild>
            <w:div w:id="903174124">
              <w:marLeft w:val="0"/>
              <w:marRight w:val="0"/>
              <w:marTop w:val="0"/>
              <w:marBottom w:val="0"/>
              <w:divBdr>
                <w:top w:val="none" w:sz="0" w:space="0" w:color="auto"/>
                <w:left w:val="none" w:sz="0" w:space="0" w:color="auto"/>
                <w:bottom w:val="none" w:sz="0" w:space="0" w:color="auto"/>
                <w:right w:val="none" w:sz="0" w:space="0" w:color="auto"/>
              </w:divBdr>
              <w:divsChild>
                <w:div w:id="1971978537">
                  <w:marLeft w:val="0"/>
                  <w:marRight w:val="0"/>
                  <w:marTop w:val="0"/>
                  <w:marBottom w:val="345"/>
                  <w:divBdr>
                    <w:top w:val="none" w:sz="0" w:space="0" w:color="auto"/>
                    <w:left w:val="none" w:sz="0" w:space="0" w:color="auto"/>
                    <w:bottom w:val="none" w:sz="0" w:space="0" w:color="auto"/>
                    <w:right w:val="none" w:sz="0" w:space="0" w:color="auto"/>
                  </w:divBdr>
                  <w:divsChild>
                    <w:div w:id="843320067">
                      <w:marLeft w:val="0"/>
                      <w:marRight w:val="0"/>
                      <w:marTop w:val="0"/>
                      <w:marBottom w:val="0"/>
                      <w:divBdr>
                        <w:top w:val="none" w:sz="0" w:space="0" w:color="auto"/>
                        <w:left w:val="none" w:sz="0" w:space="0" w:color="auto"/>
                        <w:bottom w:val="none" w:sz="0" w:space="0" w:color="auto"/>
                        <w:right w:val="none" w:sz="0" w:space="0" w:color="auto"/>
                      </w:divBdr>
                    </w:div>
                  </w:divsChild>
                </w:div>
                <w:div w:id="69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79">
          <w:marLeft w:val="0"/>
          <w:marRight w:val="0"/>
          <w:marTop w:val="100"/>
          <w:marBottom w:val="100"/>
          <w:divBdr>
            <w:top w:val="none" w:sz="0" w:space="0" w:color="auto"/>
            <w:left w:val="none" w:sz="0" w:space="0" w:color="auto"/>
            <w:bottom w:val="none" w:sz="0" w:space="0" w:color="auto"/>
            <w:right w:val="none" w:sz="0" w:space="0" w:color="auto"/>
          </w:divBdr>
          <w:divsChild>
            <w:div w:id="1949194856">
              <w:marLeft w:val="0"/>
              <w:marRight w:val="0"/>
              <w:marTop w:val="0"/>
              <w:marBottom w:val="0"/>
              <w:divBdr>
                <w:top w:val="none" w:sz="0" w:space="0" w:color="auto"/>
                <w:left w:val="none" w:sz="0" w:space="0" w:color="auto"/>
                <w:bottom w:val="none" w:sz="0" w:space="0" w:color="auto"/>
                <w:right w:val="none" w:sz="0" w:space="0" w:color="auto"/>
              </w:divBdr>
              <w:divsChild>
                <w:div w:id="19322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Stierwalt</dc:creator>
  <cp:keywords/>
  <dc:description/>
  <cp:lastModifiedBy>Cherie Stierwalt</cp:lastModifiedBy>
  <cp:revision>13</cp:revision>
  <cp:lastPrinted>2019-06-17T14:17:00Z</cp:lastPrinted>
  <dcterms:created xsi:type="dcterms:W3CDTF">2020-04-15T17:07:00Z</dcterms:created>
  <dcterms:modified xsi:type="dcterms:W3CDTF">2020-08-13T14:39:00Z</dcterms:modified>
</cp:coreProperties>
</file>