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B358" w14:textId="2FD6E8A9" w:rsidR="001B567E" w:rsidRPr="000A566B" w:rsidRDefault="00C60B33" w:rsidP="4FC6B312">
      <w:pPr>
        <w:jc w:val="center"/>
        <w:rPr>
          <w:b/>
          <w:bCs/>
          <w:sz w:val="28"/>
          <w:szCs w:val="28"/>
        </w:rPr>
      </w:pPr>
      <w:r w:rsidRPr="4FC6B312">
        <w:rPr>
          <w:b/>
          <w:bCs/>
          <w:sz w:val="28"/>
          <w:szCs w:val="28"/>
        </w:rPr>
        <w:t>Data Validation</w:t>
      </w:r>
      <w:r w:rsidR="006F64C2" w:rsidRPr="4FC6B312">
        <w:rPr>
          <w:b/>
          <w:bCs/>
          <w:sz w:val="28"/>
          <w:szCs w:val="28"/>
        </w:rPr>
        <w:t xml:space="preserve"> and </w:t>
      </w:r>
      <w:r w:rsidR="00AD55B6" w:rsidRPr="4FC6B312">
        <w:rPr>
          <w:b/>
          <w:bCs/>
          <w:sz w:val="28"/>
          <w:szCs w:val="28"/>
        </w:rPr>
        <w:t>Program Note Policy</w:t>
      </w:r>
    </w:p>
    <w:p w14:paraId="735BAE66" w14:textId="085B3145" w:rsidR="0085643E" w:rsidRDefault="00941345" w:rsidP="00941345">
      <w:pPr>
        <w:rPr>
          <w:sz w:val="24"/>
          <w:szCs w:val="24"/>
        </w:rPr>
      </w:pPr>
      <w:r>
        <w:rPr>
          <w:sz w:val="24"/>
          <w:szCs w:val="24"/>
        </w:rPr>
        <w:t xml:space="preserve">The Tulsa Area Workforce Development Board (TAWDB) </w:t>
      </w:r>
      <w:r w:rsidRPr="00941345">
        <w:rPr>
          <w:sz w:val="24"/>
          <w:szCs w:val="24"/>
        </w:rPr>
        <w:t xml:space="preserve">provides guidance and establishes the </w:t>
      </w:r>
      <w:r>
        <w:rPr>
          <w:sz w:val="24"/>
          <w:szCs w:val="24"/>
        </w:rPr>
        <w:t>policy</w:t>
      </w:r>
      <w:r w:rsidRPr="00941345">
        <w:rPr>
          <w:sz w:val="24"/>
          <w:szCs w:val="24"/>
        </w:rPr>
        <w:t xml:space="preserve"> regarding </w:t>
      </w:r>
      <w:r w:rsidR="0085643E">
        <w:rPr>
          <w:sz w:val="24"/>
          <w:szCs w:val="24"/>
        </w:rPr>
        <w:t>all WIOA funded programs.</w:t>
      </w:r>
    </w:p>
    <w:p w14:paraId="28146CCB" w14:textId="2D4718A1" w:rsidR="0058191A" w:rsidRDefault="0D35E4F5" w:rsidP="05C33FB9">
      <w:pPr>
        <w:rPr>
          <w:sz w:val="24"/>
          <w:szCs w:val="24"/>
        </w:rPr>
      </w:pPr>
      <w:r w:rsidRPr="05C33FB9">
        <w:rPr>
          <w:rFonts w:eastAsia="Times New Roman"/>
          <w:b/>
          <w:bCs/>
          <w:sz w:val="24"/>
          <w:szCs w:val="24"/>
          <w:bdr w:val="none" w:sz="0" w:space="0" w:color="auto" w:frame="1"/>
        </w:rPr>
        <w:t xml:space="preserve">I. </w:t>
      </w:r>
      <w:r w:rsidR="00D042E4" w:rsidRPr="05C33FB9">
        <w:rPr>
          <w:rFonts w:eastAsia="Times New Roman"/>
          <w:b/>
          <w:bCs/>
          <w:sz w:val="24"/>
          <w:szCs w:val="24"/>
          <w:bdr w:val="none" w:sz="0" w:space="0" w:color="auto" w:frame="1"/>
        </w:rPr>
        <w:t>Data Validation and Source Documentation</w:t>
      </w:r>
      <w:r w:rsidR="00235271" w:rsidRPr="05C33FB9">
        <w:rPr>
          <w:rFonts w:eastAsia="Times New Roman"/>
          <w:b/>
          <w:bCs/>
          <w:sz w:val="24"/>
          <w:szCs w:val="24"/>
          <w:bdr w:val="none" w:sz="0" w:space="0" w:color="auto" w:frame="1"/>
        </w:rPr>
        <w:t>:</w:t>
      </w:r>
      <w:r w:rsidR="00941345" w:rsidRPr="00941345">
        <w:rPr>
          <w:sz w:val="24"/>
          <w:szCs w:val="24"/>
        </w:rPr>
        <w:t xml:space="preserve"> </w:t>
      </w:r>
    </w:p>
    <w:p w14:paraId="26123535" w14:textId="748F0C04" w:rsidR="00F05CB7" w:rsidRPr="00F05CB7" w:rsidRDefault="0058191A" w:rsidP="00F05CB7">
      <w:pPr>
        <w:rPr>
          <w:sz w:val="24"/>
          <w:szCs w:val="24"/>
        </w:rPr>
      </w:pPr>
      <w:r>
        <w:rPr>
          <w:sz w:val="24"/>
          <w:szCs w:val="24"/>
        </w:rPr>
        <w:tab/>
        <w:t xml:space="preserve">A.  </w:t>
      </w:r>
      <w:r w:rsidR="00F05CB7" w:rsidRPr="00F05CB7">
        <w:rPr>
          <w:sz w:val="24"/>
          <w:szCs w:val="24"/>
        </w:rPr>
        <w:t>Data validation is a series of internal controls established to verify the accuracy, validity, and</w:t>
      </w:r>
      <w:r w:rsidR="00F05CB7">
        <w:rPr>
          <w:sz w:val="24"/>
          <w:szCs w:val="24"/>
        </w:rPr>
        <w:t xml:space="preserve"> </w:t>
      </w:r>
      <w:r w:rsidR="00F05CB7" w:rsidRPr="00F05CB7">
        <w:rPr>
          <w:sz w:val="24"/>
          <w:szCs w:val="24"/>
        </w:rPr>
        <w:t>reliability of data. Data validation helps ensure the accuracy of the annual statewide</w:t>
      </w:r>
      <w:r w:rsidR="00F05CB7">
        <w:rPr>
          <w:sz w:val="24"/>
          <w:szCs w:val="24"/>
        </w:rPr>
        <w:t xml:space="preserve"> </w:t>
      </w:r>
      <w:r w:rsidR="00F05CB7" w:rsidRPr="00F05CB7">
        <w:rPr>
          <w:sz w:val="24"/>
          <w:szCs w:val="24"/>
        </w:rPr>
        <w:t>performance reports, safeguards data integrity, and promotes the timely resolution of data</w:t>
      </w:r>
      <w:r w:rsidR="00F05CB7">
        <w:rPr>
          <w:sz w:val="24"/>
          <w:szCs w:val="24"/>
        </w:rPr>
        <w:t xml:space="preserve"> </w:t>
      </w:r>
      <w:r w:rsidR="00F05CB7" w:rsidRPr="00F05CB7">
        <w:rPr>
          <w:sz w:val="24"/>
          <w:szCs w:val="24"/>
        </w:rPr>
        <w:t>anomalies and inaccuracies as required by 2 CFR 200.328. This joint data validation ensures that</w:t>
      </w:r>
      <w:r w:rsidR="00F05CB7">
        <w:rPr>
          <w:sz w:val="24"/>
          <w:szCs w:val="24"/>
        </w:rPr>
        <w:t xml:space="preserve"> </w:t>
      </w:r>
      <w:r w:rsidR="00F05CB7" w:rsidRPr="00F05CB7">
        <w:rPr>
          <w:sz w:val="24"/>
          <w:szCs w:val="24"/>
        </w:rPr>
        <w:t>all programs are consistent and accurately reflect the performance of each core program. All</w:t>
      </w:r>
      <w:r w:rsidR="00F05CB7">
        <w:rPr>
          <w:sz w:val="24"/>
          <w:szCs w:val="24"/>
        </w:rPr>
        <w:t xml:space="preserve"> </w:t>
      </w:r>
      <w:r w:rsidR="00F05CB7" w:rsidRPr="00F05CB7">
        <w:rPr>
          <w:sz w:val="24"/>
          <w:szCs w:val="24"/>
        </w:rPr>
        <w:t>participants across the core programs must validate the common data elements according to</w:t>
      </w:r>
      <w:r>
        <w:rPr>
          <w:sz w:val="24"/>
          <w:szCs w:val="24"/>
        </w:rPr>
        <w:t xml:space="preserve"> </w:t>
      </w:r>
      <w:r w:rsidR="00F05CB7" w:rsidRPr="00F05CB7">
        <w:rPr>
          <w:sz w:val="24"/>
          <w:szCs w:val="24"/>
        </w:rPr>
        <w:t>this guidance.</w:t>
      </w:r>
    </w:p>
    <w:p w14:paraId="45A60B34" w14:textId="584A00C3" w:rsidR="00161B81" w:rsidRDefault="0058191A" w:rsidP="00F05CB7">
      <w:pPr>
        <w:rPr>
          <w:b/>
          <w:bCs/>
          <w:sz w:val="24"/>
          <w:szCs w:val="24"/>
        </w:rPr>
      </w:pPr>
      <w:r>
        <w:rPr>
          <w:sz w:val="24"/>
          <w:szCs w:val="24"/>
        </w:rPr>
        <w:tab/>
      </w:r>
      <w:r w:rsidR="00F05CB7" w:rsidRPr="00F05CB7">
        <w:rPr>
          <w:sz w:val="24"/>
          <w:szCs w:val="24"/>
        </w:rPr>
        <w:t>B. It is required to obtain and upload at least one source document for each data element listed</w:t>
      </w:r>
      <w:r>
        <w:rPr>
          <w:sz w:val="24"/>
          <w:szCs w:val="24"/>
        </w:rPr>
        <w:t xml:space="preserve"> </w:t>
      </w:r>
      <w:r w:rsidR="00F05CB7" w:rsidRPr="00F05CB7">
        <w:rPr>
          <w:sz w:val="24"/>
          <w:szCs w:val="24"/>
        </w:rPr>
        <w:t>for each participant in a WIOA core program.</w:t>
      </w:r>
    </w:p>
    <w:p w14:paraId="08F42E4D" w14:textId="63BF86DF" w:rsidR="006F4B99" w:rsidRPr="006F4B99" w:rsidRDefault="006F4B99" w:rsidP="00F05CB7">
      <w:pPr>
        <w:rPr>
          <w:b/>
          <w:bCs/>
          <w:sz w:val="24"/>
          <w:szCs w:val="24"/>
        </w:rPr>
      </w:pPr>
      <w:r w:rsidRPr="006F4B99">
        <w:rPr>
          <w:b/>
          <w:bCs/>
          <w:sz w:val="24"/>
          <w:szCs w:val="24"/>
        </w:rPr>
        <w:t>II.</w:t>
      </w:r>
      <w:r w:rsidR="7E628BE1" w:rsidRPr="006F4B99">
        <w:rPr>
          <w:b/>
          <w:bCs/>
          <w:sz w:val="24"/>
          <w:szCs w:val="24"/>
        </w:rPr>
        <w:t xml:space="preserve"> </w:t>
      </w:r>
      <w:r w:rsidRPr="006F4B99">
        <w:rPr>
          <w:b/>
          <w:bCs/>
          <w:sz w:val="24"/>
          <w:szCs w:val="24"/>
        </w:rPr>
        <w:tab/>
        <w:t>Program Note:</w:t>
      </w:r>
    </w:p>
    <w:p w14:paraId="1A2920C3" w14:textId="0C65AC2B" w:rsidR="006F4B99" w:rsidRDefault="006F4B99" w:rsidP="006F4B99">
      <w:pPr>
        <w:rPr>
          <w:sz w:val="24"/>
          <w:szCs w:val="24"/>
        </w:rPr>
      </w:pPr>
      <w:r>
        <w:rPr>
          <w:sz w:val="24"/>
          <w:szCs w:val="24"/>
        </w:rPr>
        <w:tab/>
        <w:t xml:space="preserve">A.  </w:t>
      </w:r>
      <w:r w:rsidRPr="006F4B99">
        <w:rPr>
          <w:sz w:val="24"/>
          <w:szCs w:val="24"/>
        </w:rPr>
        <w:t>Statements by the case manager entered in the virtual case</w:t>
      </w:r>
      <w:r>
        <w:rPr>
          <w:sz w:val="24"/>
          <w:szCs w:val="24"/>
        </w:rPr>
        <w:t xml:space="preserve"> </w:t>
      </w:r>
      <w:r w:rsidRPr="006F4B99">
        <w:rPr>
          <w:sz w:val="24"/>
          <w:szCs w:val="24"/>
        </w:rPr>
        <w:t>management system that identify at a minimum, the specific data element, the status of the</w:t>
      </w:r>
      <w:r>
        <w:rPr>
          <w:sz w:val="24"/>
          <w:szCs w:val="24"/>
        </w:rPr>
        <w:t xml:space="preserve"> </w:t>
      </w:r>
      <w:r w:rsidRPr="006F4B99">
        <w:rPr>
          <w:sz w:val="24"/>
          <w:szCs w:val="24"/>
        </w:rPr>
        <w:t>data element, information relevant to the data element, the date on which the information was</w:t>
      </w:r>
      <w:r>
        <w:rPr>
          <w:sz w:val="24"/>
          <w:szCs w:val="24"/>
        </w:rPr>
        <w:t xml:space="preserve"> </w:t>
      </w:r>
      <w:r w:rsidRPr="006F4B99">
        <w:rPr>
          <w:sz w:val="24"/>
          <w:szCs w:val="24"/>
        </w:rPr>
        <w:t>obtained, and the case manager who obtained the information.</w:t>
      </w:r>
      <w:r>
        <w:rPr>
          <w:sz w:val="24"/>
          <w:szCs w:val="24"/>
        </w:rPr>
        <w:t xml:space="preserve"> </w:t>
      </w:r>
      <w:r w:rsidRPr="006F4B99">
        <w:rPr>
          <w:sz w:val="24"/>
          <w:szCs w:val="24"/>
        </w:rPr>
        <w:t>If a case manager is obtaining information verifying any data element for validation by phone,</w:t>
      </w:r>
      <w:r>
        <w:rPr>
          <w:sz w:val="24"/>
          <w:szCs w:val="24"/>
        </w:rPr>
        <w:t xml:space="preserve"> </w:t>
      </w:r>
      <w:r w:rsidRPr="006F4B99">
        <w:rPr>
          <w:sz w:val="24"/>
          <w:szCs w:val="24"/>
        </w:rPr>
        <w:t>the detailed case/program note must include data element, subject to be verified, date verified,</w:t>
      </w:r>
      <w:r>
        <w:rPr>
          <w:sz w:val="24"/>
          <w:szCs w:val="24"/>
        </w:rPr>
        <w:t xml:space="preserve"> </w:t>
      </w:r>
      <w:r w:rsidRPr="006F4B99">
        <w:rPr>
          <w:sz w:val="24"/>
          <w:szCs w:val="24"/>
        </w:rPr>
        <w:t>the agency or third party relationship providing verification, contact name, phone number,</w:t>
      </w:r>
      <w:r>
        <w:rPr>
          <w:sz w:val="24"/>
          <w:szCs w:val="24"/>
        </w:rPr>
        <w:t xml:space="preserve"> </w:t>
      </w:r>
      <w:r w:rsidRPr="006F4B99">
        <w:rPr>
          <w:sz w:val="24"/>
          <w:szCs w:val="24"/>
        </w:rPr>
        <w:t xml:space="preserve">detailed comments from the contact, and the case manager who obtained the information. </w:t>
      </w:r>
    </w:p>
    <w:p w14:paraId="3CB457D3" w14:textId="42816993" w:rsidR="006F4B99" w:rsidRDefault="006F4B99" w:rsidP="006F4B99">
      <w:pPr>
        <w:rPr>
          <w:sz w:val="24"/>
          <w:szCs w:val="24"/>
        </w:rPr>
      </w:pPr>
      <w:r>
        <w:rPr>
          <w:sz w:val="24"/>
          <w:szCs w:val="24"/>
        </w:rPr>
        <w:tab/>
        <w:t xml:space="preserve">B.  All program notes must be timely and entered into the </w:t>
      </w:r>
      <w:r w:rsidR="4D181C0F" w:rsidRPr="00611096">
        <w:rPr>
          <w:sz w:val="24"/>
          <w:szCs w:val="24"/>
        </w:rPr>
        <w:t>state and local area</w:t>
      </w:r>
      <w:r w:rsidR="4D181C0F">
        <w:rPr>
          <w:sz w:val="24"/>
          <w:szCs w:val="24"/>
        </w:rPr>
        <w:t xml:space="preserve"> </w:t>
      </w:r>
      <w:r>
        <w:rPr>
          <w:sz w:val="24"/>
          <w:szCs w:val="24"/>
        </w:rPr>
        <w:t>data management system</w:t>
      </w:r>
      <w:r w:rsidR="2530B2B0">
        <w:rPr>
          <w:sz w:val="24"/>
          <w:szCs w:val="24"/>
        </w:rPr>
        <w:t>s</w:t>
      </w:r>
      <w:r>
        <w:rPr>
          <w:sz w:val="24"/>
          <w:szCs w:val="24"/>
        </w:rPr>
        <w:t xml:space="preserve"> within five (5) working days.</w:t>
      </w:r>
    </w:p>
    <w:p w14:paraId="696498B0" w14:textId="4EF48432" w:rsidR="005A7DF3" w:rsidRDefault="006F4B99" w:rsidP="002421E7">
      <w:pPr>
        <w:rPr>
          <w:sz w:val="24"/>
          <w:szCs w:val="24"/>
        </w:rPr>
      </w:pPr>
      <w:r w:rsidRPr="05C33FB9">
        <w:rPr>
          <w:rFonts w:eastAsia="Times New Roman"/>
          <w:b/>
          <w:bCs/>
          <w:color w:val="333333"/>
          <w:sz w:val="24"/>
          <w:szCs w:val="24"/>
        </w:rPr>
        <w:t>I</w:t>
      </w:r>
      <w:r w:rsidR="002468E9" w:rsidRPr="05C33FB9">
        <w:rPr>
          <w:rFonts w:eastAsia="Times New Roman"/>
          <w:b/>
          <w:bCs/>
          <w:color w:val="333333"/>
          <w:sz w:val="24"/>
          <w:szCs w:val="24"/>
        </w:rPr>
        <w:t>II.</w:t>
      </w:r>
      <w:r w:rsidR="20CDFEFC" w:rsidRPr="05C33FB9">
        <w:rPr>
          <w:rFonts w:eastAsia="Times New Roman"/>
          <w:b/>
          <w:bCs/>
          <w:color w:val="333333"/>
          <w:sz w:val="24"/>
          <w:szCs w:val="24"/>
        </w:rPr>
        <w:t xml:space="preserve"> </w:t>
      </w:r>
      <w:r w:rsidR="002468E9">
        <w:rPr>
          <w:rFonts w:eastAsia="Times New Roman" w:cstheme="minorHAnsi"/>
          <w:b/>
          <w:color w:val="333333"/>
          <w:sz w:val="24"/>
          <w:szCs w:val="24"/>
        </w:rPr>
        <w:tab/>
      </w:r>
      <w:r w:rsidR="002421E7" w:rsidRPr="004E5B07">
        <w:rPr>
          <w:rFonts w:eastAsia="Times New Roman"/>
          <w:b/>
          <w:bCs/>
          <w:sz w:val="24"/>
          <w:szCs w:val="24"/>
        </w:rPr>
        <w:t>Guidance</w:t>
      </w:r>
      <w:r w:rsidR="00235271" w:rsidRPr="004E5B07">
        <w:rPr>
          <w:rFonts w:eastAsia="Times New Roman"/>
          <w:b/>
          <w:bCs/>
          <w:sz w:val="24"/>
          <w:szCs w:val="24"/>
        </w:rPr>
        <w:t>:</w:t>
      </w:r>
      <w:r w:rsidR="002421E7" w:rsidRPr="004E5B07">
        <w:rPr>
          <w:sz w:val="24"/>
          <w:szCs w:val="24"/>
        </w:rPr>
        <w:t xml:space="preserve">  </w:t>
      </w:r>
      <w:r w:rsidR="002421E7" w:rsidRPr="002421E7">
        <w:rPr>
          <w:sz w:val="24"/>
          <w:szCs w:val="24"/>
        </w:rPr>
        <w:t>The Tulsa Area Workforce Development Board will follow the guidelines as established in state policy OOWD #</w:t>
      </w:r>
      <w:r w:rsidR="00001BCF">
        <w:rPr>
          <w:sz w:val="24"/>
          <w:szCs w:val="24"/>
        </w:rPr>
        <w:t>02-2019</w:t>
      </w:r>
      <w:r w:rsidR="002421E7" w:rsidRPr="002421E7">
        <w:rPr>
          <w:sz w:val="24"/>
          <w:szCs w:val="24"/>
        </w:rPr>
        <w:t xml:space="preserve">, entitled </w:t>
      </w:r>
      <w:r w:rsidR="00001BCF">
        <w:rPr>
          <w:sz w:val="24"/>
          <w:szCs w:val="24"/>
        </w:rPr>
        <w:t>Oklahoma Data Validation and Source Documentation</w:t>
      </w:r>
      <w:r w:rsidR="00AF1AC1">
        <w:rPr>
          <w:sz w:val="24"/>
          <w:szCs w:val="24"/>
        </w:rPr>
        <w:t xml:space="preserve"> Requirements</w:t>
      </w:r>
      <w:r w:rsidR="002421E7" w:rsidRPr="00ED7895">
        <w:rPr>
          <w:color w:val="4472C4" w:themeColor="accent1"/>
          <w:sz w:val="24"/>
          <w:szCs w:val="24"/>
        </w:rPr>
        <w:t xml:space="preserve"> </w:t>
      </w:r>
      <w:r w:rsidR="002421E7" w:rsidRPr="002421E7">
        <w:rPr>
          <w:sz w:val="24"/>
          <w:szCs w:val="24"/>
        </w:rPr>
        <w:t xml:space="preserve">dated </w:t>
      </w:r>
      <w:r w:rsidR="00AF1AC1">
        <w:rPr>
          <w:sz w:val="24"/>
          <w:szCs w:val="24"/>
        </w:rPr>
        <w:t>May 1, 2019</w:t>
      </w:r>
      <w:r w:rsidR="00450AB6">
        <w:rPr>
          <w:sz w:val="24"/>
          <w:szCs w:val="24"/>
        </w:rPr>
        <w:t>.</w:t>
      </w:r>
      <w:r w:rsidR="00ED7895">
        <w:rPr>
          <w:sz w:val="24"/>
          <w:szCs w:val="24"/>
        </w:rPr>
        <w:t xml:space="preserve"> </w:t>
      </w:r>
    </w:p>
    <w:p w14:paraId="582E159A" w14:textId="77777777" w:rsidR="004E5B07" w:rsidRDefault="004E5B07" w:rsidP="002421E7">
      <w:pPr>
        <w:rPr>
          <w:sz w:val="24"/>
          <w:szCs w:val="24"/>
        </w:rPr>
      </w:pPr>
    </w:p>
    <w:p w14:paraId="41783215" w14:textId="77777777" w:rsidR="00FA5804" w:rsidRPr="005A7DF3" w:rsidRDefault="00FA5804" w:rsidP="002421E7">
      <w:pPr>
        <w:rPr>
          <w:sz w:val="24"/>
          <w:szCs w:val="24"/>
        </w:rPr>
      </w:pPr>
    </w:p>
    <w:p w14:paraId="5D14C0C9" w14:textId="2A0C3021" w:rsidR="005A7DF3" w:rsidRDefault="002468E9" w:rsidP="6547E20E">
      <w:pPr>
        <w:rPr>
          <w:b/>
          <w:bCs/>
          <w:sz w:val="24"/>
          <w:szCs w:val="24"/>
        </w:rPr>
      </w:pPr>
      <w:r w:rsidRPr="5FF4C528">
        <w:rPr>
          <w:b/>
          <w:bCs/>
          <w:sz w:val="24"/>
          <w:szCs w:val="24"/>
        </w:rPr>
        <w:t>I</w:t>
      </w:r>
      <w:r w:rsidR="006F4B99" w:rsidRPr="5FF4C528">
        <w:rPr>
          <w:b/>
          <w:bCs/>
          <w:sz w:val="24"/>
          <w:szCs w:val="24"/>
        </w:rPr>
        <w:t>V</w:t>
      </w:r>
      <w:r w:rsidRPr="5FF4C528">
        <w:rPr>
          <w:b/>
          <w:bCs/>
          <w:sz w:val="24"/>
          <w:szCs w:val="24"/>
        </w:rPr>
        <w:t>.</w:t>
      </w:r>
      <w:r w:rsidR="005A7DF3" w:rsidRPr="5FF4C528">
        <w:rPr>
          <w:b/>
          <w:bCs/>
          <w:sz w:val="24"/>
          <w:szCs w:val="24"/>
        </w:rPr>
        <w:t xml:space="preserve"> Follow-Up Services</w:t>
      </w:r>
      <w:r w:rsidR="709427F7" w:rsidRPr="5FF4C528">
        <w:rPr>
          <w:b/>
          <w:bCs/>
          <w:sz w:val="24"/>
          <w:szCs w:val="24"/>
        </w:rPr>
        <w:t xml:space="preserve"> Contact,</w:t>
      </w:r>
      <w:r w:rsidR="00FA5804">
        <w:rPr>
          <w:b/>
          <w:bCs/>
          <w:sz w:val="24"/>
          <w:szCs w:val="24"/>
        </w:rPr>
        <w:t xml:space="preserve"> </w:t>
      </w:r>
      <w:r w:rsidR="005A7DF3" w:rsidRPr="5FF4C528">
        <w:rPr>
          <w:b/>
          <w:bCs/>
          <w:sz w:val="24"/>
          <w:szCs w:val="24"/>
        </w:rPr>
        <w:t>and Case Management:</w:t>
      </w:r>
    </w:p>
    <w:p w14:paraId="73066FB5" w14:textId="08A2CB02" w:rsidR="004C5FB3" w:rsidRPr="00BA011C" w:rsidRDefault="00A8315B" w:rsidP="05C33FB9">
      <w:pPr>
        <w:pStyle w:val="ListParagraph"/>
        <w:numPr>
          <w:ilvl w:val="0"/>
          <w:numId w:val="6"/>
        </w:numPr>
        <w:rPr>
          <w:b/>
          <w:bCs/>
          <w:sz w:val="24"/>
          <w:szCs w:val="24"/>
        </w:rPr>
      </w:pPr>
      <w:r w:rsidRPr="5FF4C528">
        <w:rPr>
          <w:sz w:val="24"/>
          <w:szCs w:val="24"/>
        </w:rPr>
        <w:t>Adult, Dislocated Worker, and Youth pa</w:t>
      </w:r>
      <w:r w:rsidR="000343B0" w:rsidRPr="5FF4C528">
        <w:rPr>
          <w:sz w:val="24"/>
          <w:szCs w:val="24"/>
        </w:rPr>
        <w:t>rticipants</w:t>
      </w:r>
      <w:r w:rsidR="00946082" w:rsidRPr="5FF4C528">
        <w:rPr>
          <w:sz w:val="24"/>
          <w:szCs w:val="24"/>
        </w:rPr>
        <w:t xml:space="preserve"> who have not exited the program</w:t>
      </w:r>
      <w:r w:rsidR="00CD7C32" w:rsidRPr="5FF4C528">
        <w:rPr>
          <w:sz w:val="24"/>
          <w:szCs w:val="24"/>
        </w:rPr>
        <w:t xml:space="preserve"> must receive </w:t>
      </w:r>
      <w:r w:rsidR="005267C2" w:rsidRPr="5FF4C528">
        <w:rPr>
          <w:sz w:val="24"/>
          <w:szCs w:val="24"/>
        </w:rPr>
        <w:t>contact</w:t>
      </w:r>
      <w:r w:rsidR="00C66091" w:rsidRPr="5FF4C528">
        <w:rPr>
          <w:sz w:val="24"/>
          <w:szCs w:val="24"/>
        </w:rPr>
        <w:t xml:space="preserve"> at a minimum of every</w:t>
      </w:r>
      <w:r w:rsidR="00CD7C32" w:rsidRPr="5FF4C528">
        <w:rPr>
          <w:sz w:val="24"/>
          <w:szCs w:val="24"/>
        </w:rPr>
        <w:t xml:space="preserve"> 30 days</w:t>
      </w:r>
      <w:r w:rsidR="00A004F0" w:rsidRPr="5FF4C528">
        <w:rPr>
          <w:sz w:val="24"/>
          <w:szCs w:val="24"/>
        </w:rPr>
        <w:t xml:space="preserve"> to check-in with </w:t>
      </w:r>
      <w:r w:rsidR="00BA011C" w:rsidRPr="5FF4C528">
        <w:rPr>
          <w:sz w:val="24"/>
          <w:szCs w:val="24"/>
        </w:rPr>
        <w:t>service provider staff to ensure the following:</w:t>
      </w:r>
    </w:p>
    <w:p w14:paraId="73412E03" w14:textId="44A7201D" w:rsidR="00195E2D" w:rsidRDefault="002A2A56" w:rsidP="4FC6B312">
      <w:pPr>
        <w:pStyle w:val="ListParagraph"/>
        <w:numPr>
          <w:ilvl w:val="1"/>
          <w:numId w:val="4"/>
        </w:numPr>
        <w:rPr>
          <w:rFonts w:eastAsiaTheme="minorEastAsia"/>
          <w:sz w:val="24"/>
          <w:szCs w:val="24"/>
        </w:rPr>
      </w:pPr>
      <w:r w:rsidRPr="4FC6B312">
        <w:rPr>
          <w:sz w:val="24"/>
          <w:szCs w:val="24"/>
        </w:rPr>
        <w:t xml:space="preserve">Participants </w:t>
      </w:r>
      <w:r w:rsidR="008E2072" w:rsidRPr="4FC6B312">
        <w:rPr>
          <w:sz w:val="24"/>
          <w:szCs w:val="24"/>
        </w:rPr>
        <w:t xml:space="preserve">have the resources they need to </w:t>
      </w:r>
      <w:r w:rsidR="00195E2D" w:rsidRPr="4FC6B312">
        <w:rPr>
          <w:sz w:val="24"/>
          <w:szCs w:val="24"/>
        </w:rPr>
        <w:t>continue along their IEP</w:t>
      </w:r>
      <w:r w:rsidR="004566DD" w:rsidRPr="4FC6B312">
        <w:rPr>
          <w:sz w:val="24"/>
          <w:szCs w:val="24"/>
        </w:rPr>
        <w:t xml:space="preserve"> and that </w:t>
      </w:r>
      <w:r w:rsidR="00E12307" w:rsidRPr="4FC6B312">
        <w:rPr>
          <w:sz w:val="24"/>
          <w:szCs w:val="24"/>
        </w:rPr>
        <w:t xml:space="preserve">supportive services, needs-related payments, and </w:t>
      </w:r>
      <w:r w:rsidR="00F42E31" w:rsidRPr="4FC6B312">
        <w:rPr>
          <w:sz w:val="24"/>
          <w:szCs w:val="24"/>
        </w:rPr>
        <w:t xml:space="preserve">incentives, </w:t>
      </w:r>
      <w:r w:rsidR="006917B6" w:rsidRPr="4FC6B312">
        <w:rPr>
          <w:sz w:val="24"/>
          <w:szCs w:val="24"/>
        </w:rPr>
        <w:t>referrals</w:t>
      </w:r>
      <w:r w:rsidR="005A2C3F" w:rsidRPr="4FC6B312">
        <w:rPr>
          <w:sz w:val="24"/>
          <w:szCs w:val="24"/>
        </w:rPr>
        <w:t xml:space="preserve">, and other resources </w:t>
      </w:r>
      <w:r w:rsidR="00F27374" w:rsidRPr="4FC6B312">
        <w:rPr>
          <w:sz w:val="24"/>
          <w:szCs w:val="24"/>
        </w:rPr>
        <w:t xml:space="preserve">within and outside </w:t>
      </w:r>
      <w:r w:rsidR="00604C1E" w:rsidRPr="4FC6B312">
        <w:rPr>
          <w:sz w:val="24"/>
          <w:szCs w:val="24"/>
        </w:rPr>
        <w:t>the workforce system</w:t>
      </w:r>
      <w:r w:rsidR="00A01493" w:rsidRPr="4FC6B312">
        <w:rPr>
          <w:sz w:val="24"/>
          <w:szCs w:val="24"/>
        </w:rPr>
        <w:t xml:space="preserve"> are discussed</w:t>
      </w:r>
      <w:r w:rsidR="00924E48" w:rsidRPr="4FC6B312">
        <w:rPr>
          <w:sz w:val="24"/>
          <w:szCs w:val="24"/>
        </w:rPr>
        <w:t>, documented,</w:t>
      </w:r>
      <w:r w:rsidR="00A01493" w:rsidRPr="4FC6B312">
        <w:rPr>
          <w:sz w:val="24"/>
          <w:szCs w:val="24"/>
        </w:rPr>
        <w:t xml:space="preserve"> and made </w:t>
      </w:r>
      <w:r w:rsidR="00924E48" w:rsidRPr="4FC6B312">
        <w:rPr>
          <w:sz w:val="24"/>
          <w:szCs w:val="24"/>
        </w:rPr>
        <w:t>available</w:t>
      </w:r>
      <w:r w:rsidR="00A01493" w:rsidRPr="4FC6B312">
        <w:rPr>
          <w:sz w:val="24"/>
          <w:szCs w:val="24"/>
        </w:rPr>
        <w:t xml:space="preserve">. </w:t>
      </w:r>
    </w:p>
    <w:p w14:paraId="40E6530E" w14:textId="6B760035" w:rsidR="00195E2D" w:rsidRDefault="00AA607E" w:rsidP="05C33FB9">
      <w:pPr>
        <w:pStyle w:val="ListParagraph"/>
        <w:numPr>
          <w:ilvl w:val="1"/>
          <w:numId w:val="4"/>
        </w:numPr>
        <w:rPr>
          <w:rFonts w:eastAsiaTheme="minorEastAsia"/>
          <w:sz w:val="24"/>
          <w:szCs w:val="24"/>
        </w:rPr>
      </w:pPr>
      <w:r w:rsidRPr="05C33FB9">
        <w:rPr>
          <w:sz w:val="24"/>
          <w:szCs w:val="24"/>
        </w:rPr>
        <w:t xml:space="preserve">Staff </w:t>
      </w:r>
      <w:r w:rsidR="00195E2D" w:rsidRPr="05C33FB9">
        <w:rPr>
          <w:sz w:val="24"/>
          <w:szCs w:val="24"/>
        </w:rPr>
        <w:t xml:space="preserve">are aware of any changes that may need </w:t>
      </w:r>
      <w:r w:rsidR="22F37BB1" w:rsidRPr="05C33FB9">
        <w:rPr>
          <w:sz w:val="24"/>
          <w:szCs w:val="24"/>
        </w:rPr>
        <w:t xml:space="preserve">to </w:t>
      </w:r>
      <w:r w:rsidR="00D9782C" w:rsidRPr="05C33FB9">
        <w:rPr>
          <w:sz w:val="24"/>
          <w:szCs w:val="24"/>
        </w:rPr>
        <w:t>be made for the participants IEP, services, changes to priority of service status, and other information needed for effective and holistic case management.</w:t>
      </w:r>
      <w:r w:rsidR="0026230F" w:rsidRPr="05C33FB9">
        <w:rPr>
          <w:sz w:val="24"/>
          <w:szCs w:val="24"/>
        </w:rPr>
        <w:t xml:space="preserve"> </w:t>
      </w:r>
    </w:p>
    <w:p w14:paraId="6C7B721A" w14:textId="4D068263" w:rsidR="5B614FA5" w:rsidRDefault="5B614FA5" w:rsidP="5FF4C528">
      <w:pPr>
        <w:pStyle w:val="ListParagraph"/>
        <w:numPr>
          <w:ilvl w:val="1"/>
          <w:numId w:val="4"/>
        </w:numPr>
        <w:rPr>
          <w:sz w:val="24"/>
          <w:szCs w:val="24"/>
        </w:rPr>
      </w:pPr>
      <w:r w:rsidRPr="5FF4C528">
        <w:rPr>
          <w:sz w:val="24"/>
          <w:szCs w:val="24"/>
        </w:rPr>
        <w:t>P</w:t>
      </w:r>
      <w:r w:rsidR="001D524D" w:rsidRPr="5FF4C528">
        <w:rPr>
          <w:sz w:val="24"/>
          <w:szCs w:val="24"/>
        </w:rPr>
        <w:t>rovide participants the opportunity to give feedback to career navigators on their experiences within our programs</w:t>
      </w:r>
      <w:r w:rsidR="002406E6" w:rsidRPr="5FF4C528">
        <w:rPr>
          <w:sz w:val="24"/>
          <w:szCs w:val="24"/>
        </w:rPr>
        <w:t xml:space="preserve">, training providers, </w:t>
      </w:r>
      <w:r w:rsidR="00AD39BE" w:rsidRPr="5FF4C528">
        <w:rPr>
          <w:sz w:val="24"/>
          <w:szCs w:val="24"/>
        </w:rPr>
        <w:t xml:space="preserve">resource referrals, and other </w:t>
      </w:r>
      <w:r w:rsidR="00EF5393" w:rsidRPr="5FF4C528">
        <w:rPr>
          <w:sz w:val="24"/>
          <w:szCs w:val="24"/>
        </w:rPr>
        <w:t>components</w:t>
      </w:r>
      <w:r w:rsidR="00AD39BE" w:rsidRPr="5FF4C528">
        <w:rPr>
          <w:sz w:val="24"/>
          <w:szCs w:val="24"/>
        </w:rPr>
        <w:t xml:space="preserve"> of the workforce system that can be used to provide </w:t>
      </w:r>
      <w:r w:rsidR="002E1A8D" w:rsidRPr="5FF4C528">
        <w:rPr>
          <w:sz w:val="24"/>
          <w:szCs w:val="24"/>
        </w:rPr>
        <w:t xml:space="preserve">real-time strategy implementation for the TAWDB and the service provider. </w:t>
      </w:r>
    </w:p>
    <w:p w14:paraId="052C8A4C" w14:textId="309F1C0F" w:rsidR="1D297FDF" w:rsidRDefault="1D297FDF" w:rsidP="5FF4C528">
      <w:pPr>
        <w:pStyle w:val="ListParagraph"/>
        <w:numPr>
          <w:ilvl w:val="1"/>
          <w:numId w:val="4"/>
        </w:numPr>
        <w:rPr>
          <w:sz w:val="24"/>
          <w:szCs w:val="24"/>
        </w:rPr>
      </w:pPr>
      <w:r w:rsidRPr="5FF4C528">
        <w:rPr>
          <w:sz w:val="24"/>
          <w:szCs w:val="24"/>
        </w:rPr>
        <w:t xml:space="preserve">Exceptions shall be approved by the Executive Director or </w:t>
      </w:r>
      <w:r w:rsidR="00FA5804" w:rsidRPr="5FF4C528">
        <w:rPr>
          <w:sz w:val="24"/>
          <w:szCs w:val="24"/>
        </w:rPr>
        <w:t>designee</w:t>
      </w:r>
      <w:r w:rsidRPr="5FF4C528">
        <w:rPr>
          <w:sz w:val="24"/>
          <w:szCs w:val="24"/>
        </w:rPr>
        <w:t>.</w:t>
      </w:r>
    </w:p>
    <w:p w14:paraId="13D74532" w14:textId="77777777" w:rsidR="002B615D" w:rsidRDefault="002B615D" w:rsidP="002B615D">
      <w:pPr>
        <w:pStyle w:val="ListParagraph"/>
        <w:ind w:left="1440"/>
        <w:rPr>
          <w:bCs/>
          <w:sz w:val="24"/>
          <w:szCs w:val="24"/>
        </w:rPr>
      </w:pPr>
    </w:p>
    <w:p w14:paraId="09C10E1E" w14:textId="13D183E4" w:rsidR="009116FC" w:rsidRDefault="00B765B6" w:rsidP="05C33FB9">
      <w:pPr>
        <w:pStyle w:val="ListParagraph"/>
        <w:numPr>
          <w:ilvl w:val="0"/>
          <w:numId w:val="6"/>
        </w:numPr>
        <w:rPr>
          <w:sz w:val="24"/>
          <w:szCs w:val="24"/>
        </w:rPr>
      </w:pPr>
      <w:r w:rsidRPr="5FF4C528">
        <w:rPr>
          <w:sz w:val="24"/>
          <w:szCs w:val="24"/>
        </w:rPr>
        <w:t>Follow-up</w:t>
      </w:r>
      <w:r w:rsidR="3603D2F4" w:rsidRPr="5FF4C528">
        <w:rPr>
          <w:sz w:val="24"/>
          <w:szCs w:val="24"/>
        </w:rPr>
        <w:t xml:space="preserve"> and communication between staff and participants</w:t>
      </w:r>
    </w:p>
    <w:p w14:paraId="58D7DE69" w14:textId="77777777" w:rsidR="00FA5804" w:rsidRDefault="00FA5804" w:rsidP="00152D39">
      <w:pPr>
        <w:pStyle w:val="ListParagraph"/>
        <w:rPr>
          <w:sz w:val="24"/>
          <w:szCs w:val="24"/>
        </w:rPr>
      </w:pPr>
    </w:p>
    <w:p w14:paraId="2D17BDF7" w14:textId="00E01D62" w:rsidR="009116FC" w:rsidRDefault="00C26EFC" w:rsidP="05C33FB9">
      <w:pPr>
        <w:pStyle w:val="ListParagraph"/>
        <w:numPr>
          <w:ilvl w:val="0"/>
          <w:numId w:val="6"/>
        </w:numPr>
        <w:rPr>
          <w:sz w:val="24"/>
          <w:szCs w:val="24"/>
        </w:rPr>
      </w:pPr>
      <w:r>
        <w:rPr>
          <w:sz w:val="24"/>
          <w:szCs w:val="24"/>
        </w:rPr>
        <w:t xml:space="preserve">Follow-up </w:t>
      </w:r>
      <w:r w:rsidR="00FF2AE1" w:rsidRPr="5FF4C528">
        <w:rPr>
          <w:sz w:val="24"/>
          <w:szCs w:val="24"/>
        </w:rPr>
        <w:t xml:space="preserve">will </w:t>
      </w:r>
      <w:r w:rsidR="008364BE" w:rsidRPr="5FF4C528">
        <w:rPr>
          <w:sz w:val="24"/>
          <w:szCs w:val="24"/>
        </w:rPr>
        <w:t xml:space="preserve">be documented within 48 hours of </w:t>
      </w:r>
      <w:r w:rsidR="00541D60" w:rsidRPr="5FF4C528">
        <w:rPr>
          <w:sz w:val="24"/>
          <w:szCs w:val="24"/>
        </w:rPr>
        <w:t xml:space="preserve">when </w:t>
      </w:r>
      <w:r w:rsidR="008364BE" w:rsidRPr="5FF4C528">
        <w:rPr>
          <w:sz w:val="24"/>
          <w:szCs w:val="24"/>
        </w:rPr>
        <w:t xml:space="preserve">contact </w:t>
      </w:r>
      <w:r w:rsidR="00541D60" w:rsidRPr="5FF4C528">
        <w:rPr>
          <w:sz w:val="24"/>
          <w:szCs w:val="24"/>
        </w:rPr>
        <w:t xml:space="preserve">was </w:t>
      </w:r>
      <w:r w:rsidR="009116FC" w:rsidRPr="5FF4C528">
        <w:rPr>
          <w:sz w:val="24"/>
          <w:szCs w:val="24"/>
        </w:rPr>
        <w:t>attempted or conducted</w:t>
      </w:r>
      <w:r w:rsidR="00B73FFD">
        <w:rPr>
          <w:sz w:val="24"/>
          <w:szCs w:val="24"/>
        </w:rPr>
        <w:t xml:space="preserve">. </w:t>
      </w:r>
      <w:r w:rsidR="45DA3BDD" w:rsidRPr="5FF4C528">
        <w:rPr>
          <w:sz w:val="24"/>
          <w:szCs w:val="24"/>
        </w:rPr>
        <w:t xml:space="preserve"> </w:t>
      </w:r>
      <w:r w:rsidR="00340267" w:rsidRPr="5FF4C528">
        <w:rPr>
          <w:sz w:val="24"/>
          <w:szCs w:val="24"/>
        </w:rPr>
        <w:t xml:space="preserve"> </w:t>
      </w:r>
      <w:r w:rsidR="5F122A8C" w:rsidRPr="5FF4C528">
        <w:rPr>
          <w:sz w:val="24"/>
          <w:szCs w:val="24"/>
        </w:rPr>
        <w:t>Attempted</w:t>
      </w:r>
      <w:r w:rsidR="04715B4F" w:rsidRPr="5FF4C528">
        <w:rPr>
          <w:sz w:val="24"/>
          <w:szCs w:val="24"/>
        </w:rPr>
        <w:t xml:space="preserve"> or obtained contact</w:t>
      </w:r>
      <w:r w:rsidR="5F122A8C" w:rsidRPr="5FF4C528">
        <w:rPr>
          <w:sz w:val="24"/>
          <w:szCs w:val="24"/>
        </w:rPr>
        <w:t xml:space="preserve"> must also be documented to include the different contac</w:t>
      </w:r>
      <w:r w:rsidR="79D1DED8" w:rsidRPr="5FF4C528">
        <w:rPr>
          <w:sz w:val="24"/>
          <w:szCs w:val="24"/>
        </w:rPr>
        <w:t>t method</w:t>
      </w:r>
      <w:r w:rsidR="6868625F" w:rsidRPr="5FF4C528">
        <w:rPr>
          <w:sz w:val="24"/>
          <w:szCs w:val="24"/>
        </w:rPr>
        <w:t xml:space="preserve">s </w:t>
      </w:r>
      <w:r w:rsidR="7EAAF946" w:rsidRPr="5FF4C528">
        <w:rPr>
          <w:sz w:val="24"/>
          <w:szCs w:val="24"/>
        </w:rPr>
        <w:t>utilized</w:t>
      </w:r>
      <w:r w:rsidR="6868625F" w:rsidRPr="5FF4C528">
        <w:rPr>
          <w:sz w:val="24"/>
          <w:szCs w:val="24"/>
        </w:rPr>
        <w:t xml:space="preserve"> by staff and what information was provided to the participan</w:t>
      </w:r>
      <w:r w:rsidR="00B73FFD">
        <w:rPr>
          <w:sz w:val="24"/>
          <w:szCs w:val="24"/>
        </w:rPr>
        <w:t>t</w:t>
      </w:r>
      <w:r w:rsidR="42C941BB" w:rsidRPr="5FF4C528">
        <w:rPr>
          <w:sz w:val="24"/>
          <w:szCs w:val="24"/>
        </w:rPr>
        <w:t>. This includes attempts by participants or</w:t>
      </w:r>
      <w:r w:rsidR="1A259CE3" w:rsidRPr="5FF4C528">
        <w:rPr>
          <w:sz w:val="24"/>
          <w:szCs w:val="24"/>
        </w:rPr>
        <w:t xml:space="preserve"> by </w:t>
      </w:r>
      <w:r w:rsidR="005B502F">
        <w:rPr>
          <w:sz w:val="24"/>
          <w:szCs w:val="24"/>
        </w:rPr>
        <w:t>a designe</w:t>
      </w:r>
      <w:r w:rsidR="00981322">
        <w:rPr>
          <w:sz w:val="24"/>
          <w:szCs w:val="24"/>
        </w:rPr>
        <w:t>e.</w:t>
      </w:r>
      <w:r w:rsidR="784124A1" w:rsidRPr="5FF4C528">
        <w:rPr>
          <w:sz w:val="24"/>
          <w:szCs w:val="24"/>
        </w:rPr>
        <w:t xml:space="preserve"> </w:t>
      </w:r>
    </w:p>
    <w:p w14:paraId="72CA031C" w14:textId="77777777" w:rsidR="00981322" w:rsidRDefault="00981322" w:rsidP="00981322">
      <w:pPr>
        <w:pStyle w:val="ListParagraph"/>
        <w:rPr>
          <w:sz w:val="24"/>
          <w:szCs w:val="24"/>
        </w:rPr>
      </w:pPr>
    </w:p>
    <w:p w14:paraId="02698924" w14:textId="1ADB8594" w:rsidR="00233929" w:rsidRDefault="273C30FA" w:rsidP="05C33FB9">
      <w:pPr>
        <w:pStyle w:val="ListParagraph"/>
        <w:numPr>
          <w:ilvl w:val="0"/>
          <w:numId w:val="6"/>
        </w:numPr>
        <w:rPr>
          <w:sz w:val="24"/>
          <w:szCs w:val="24"/>
        </w:rPr>
      </w:pPr>
      <w:r w:rsidRPr="5FF4C528">
        <w:rPr>
          <w:sz w:val="24"/>
          <w:szCs w:val="24"/>
        </w:rPr>
        <w:t>P</w:t>
      </w:r>
      <w:r w:rsidR="009116FC" w:rsidRPr="5FF4C528">
        <w:rPr>
          <w:sz w:val="24"/>
          <w:szCs w:val="24"/>
        </w:rPr>
        <w:t xml:space="preserve">articipants must be contacted using multiple communication forms to include </w:t>
      </w:r>
      <w:r w:rsidR="00A9697A" w:rsidRPr="5FF4C528">
        <w:rPr>
          <w:sz w:val="24"/>
          <w:szCs w:val="24"/>
        </w:rPr>
        <w:t xml:space="preserve">phone numbers, </w:t>
      </w:r>
      <w:r w:rsidR="00233929" w:rsidRPr="5FF4C528">
        <w:rPr>
          <w:sz w:val="24"/>
          <w:szCs w:val="24"/>
        </w:rPr>
        <w:t>e-mail,</w:t>
      </w:r>
      <w:r w:rsidR="00CE6BA0" w:rsidRPr="5FF4C528">
        <w:rPr>
          <w:sz w:val="24"/>
          <w:szCs w:val="24"/>
        </w:rPr>
        <w:t xml:space="preserve"> </w:t>
      </w:r>
      <w:r w:rsidR="004501B6" w:rsidRPr="5FF4C528">
        <w:rPr>
          <w:sz w:val="24"/>
          <w:szCs w:val="24"/>
        </w:rPr>
        <w:t>other</w:t>
      </w:r>
      <w:r w:rsidR="002E299E" w:rsidRPr="5FF4C528">
        <w:rPr>
          <w:sz w:val="24"/>
          <w:szCs w:val="24"/>
        </w:rPr>
        <w:t xml:space="preserve"> communication </w:t>
      </w:r>
      <w:r w:rsidR="007932A9" w:rsidRPr="5FF4C528">
        <w:rPr>
          <w:sz w:val="24"/>
          <w:szCs w:val="24"/>
        </w:rPr>
        <w:t>methods</w:t>
      </w:r>
      <w:r w:rsidR="002E299E" w:rsidRPr="5FF4C528">
        <w:rPr>
          <w:sz w:val="24"/>
          <w:szCs w:val="24"/>
        </w:rPr>
        <w:t xml:space="preserve"> provided by the participant to include </w:t>
      </w:r>
      <w:r w:rsidR="00B41C79" w:rsidRPr="5FF4C528">
        <w:rPr>
          <w:sz w:val="24"/>
          <w:szCs w:val="24"/>
        </w:rPr>
        <w:t xml:space="preserve">contact via letter </w:t>
      </w:r>
      <w:r w:rsidR="007932A9" w:rsidRPr="5FF4C528">
        <w:rPr>
          <w:sz w:val="24"/>
          <w:szCs w:val="24"/>
        </w:rPr>
        <w:t>to a mailing address</w:t>
      </w:r>
      <w:r w:rsidR="00C62298" w:rsidRPr="5FF4C528">
        <w:rPr>
          <w:sz w:val="24"/>
          <w:szCs w:val="24"/>
        </w:rPr>
        <w:t xml:space="preserve"> </w:t>
      </w:r>
      <w:r w:rsidR="0025234A" w:rsidRPr="5FF4C528">
        <w:rPr>
          <w:sz w:val="24"/>
          <w:szCs w:val="24"/>
        </w:rPr>
        <w:t>should other contact attempts</w:t>
      </w:r>
      <w:r w:rsidR="001041CE" w:rsidRPr="5FF4C528">
        <w:rPr>
          <w:sz w:val="24"/>
          <w:szCs w:val="24"/>
        </w:rPr>
        <w:t xml:space="preserve"> fall short of reaching the </w:t>
      </w:r>
      <w:r w:rsidR="0043010A" w:rsidRPr="5FF4C528">
        <w:rPr>
          <w:sz w:val="24"/>
          <w:szCs w:val="24"/>
        </w:rPr>
        <w:t>participant</w:t>
      </w:r>
      <w:r w:rsidR="008331A3">
        <w:rPr>
          <w:sz w:val="24"/>
          <w:szCs w:val="24"/>
        </w:rPr>
        <w:t xml:space="preserve"> within 5 days </w:t>
      </w:r>
    </w:p>
    <w:p w14:paraId="7C9CCB93" w14:textId="35FF0FC8" w:rsidR="00981322" w:rsidRPr="00480AC7" w:rsidRDefault="00981322" w:rsidP="00981322">
      <w:pPr>
        <w:pStyle w:val="ListParagraph"/>
        <w:rPr>
          <w:sz w:val="24"/>
          <w:szCs w:val="24"/>
        </w:rPr>
      </w:pPr>
    </w:p>
    <w:p w14:paraId="3A6EFC74" w14:textId="77777777" w:rsidR="00981322" w:rsidRDefault="00F506F1" w:rsidP="5FF4C528">
      <w:pPr>
        <w:pStyle w:val="ListParagraph"/>
        <w:numPr>
          <w:ilvl w:val="0"/>
          <w:numId w:val="6"/>
        </w:numPr>
        <w:rPr>
          <w:sz w:val="24"/>
          <w:szCs w:val="24"/>
        </w:rPr>
      </w:pPr>
      <w:r w:rsidRPr="5FF4C528">
        <w:rPr>
          <w:sz w:val="24"/>
          <w:szCs w:val="24"/>
        </w:rPr>
        <w:t xml:space="preserve">Program Notes and documentation related to </w:t>
      </w:r>
      <w:r w:rsidR="00070AEC" w:rsidRPr="5FF4C528">
        <w:rPr>
          <w:sz w:val="24"/>
          <w:szCs w:val="24"/>
        </w:rPr>
        <w:t xml:space="preserve">services will be </w:t>
      </w:r>
      <w:r w:rsidR="006044D3" w:rsidRPr="5FF4C528">
        <w:rPr>
          <w:sz w:val="24"/>
          <w:szCs w:val="24"/>
        </w:rPr>
        <w:t xml:space="preserve">entered at the time services are provided and no later than </w:t>
      </w:r>
      <w:r w:rsidR="00A902AA" w:rsidRPr="5FF4C528">
        <w:rPr>
          <w:sz w:val="24"/>
          <w:szCs w:val="24"/>
        </w:rPr>
        <w:t xml:space="preserve">5 </w:t>
      </w:r>
      <w:r w:rsidR="003752E6" w:rsidRPr="5FF4C528">
        <w:rPr>
          <w:sz w:val="24"/>
          <w:szCs w:val="24"/>
        </w:rPr>
        <w:t xml:space="preserve">business days </w:t>
      </w:r>
      <w:r w:rsidR="000E5760" w:rsidRPr="5FF4C528">
        <w:rPr>
          <w:sz w:val="24"/>
          <w:szCs w:val="24"/>
        </w:rPr>
        <w:t>after service delivery.</w:t>
      </w:r>
    </w:p>
    <w:p w14:paraId="3B6BCE24" w14:textId="713A000E" w:rsidR="0078178F" w:rsidRDefault="000E5760" w:rsidP="00720576">
      <w:pPr>
        <w:pStyle w:val="ListParagraph"/>
        <w:rPr>
          <w:sz w:val="24"/>
          <w:szCs w:val="24"/>
        </w:rPr>
      </w:pPr>
      <w:r w:rsidRPr="5FF4C528">
        <w:rPr>
          <w:sz w:val="24"/>
          <w:szCs w:val="24"/>
        </w:rPr>
        <w:t xml:space="preserve"> </w:t>
      </w:r>
    </w:p>
    <w:p w14:paraId="613DFE9D" w14:textId="39278B4F" w:rsidR="00995540" w:rsidRPr="00995540" w:rsidRDefault="00D862BE" w:rsidP="05C33FB9">
      <w:pPr>
        <w:pStyle w:val="ListParagraph"/>
        <w:numPr>
          <w:ilvl w:val="0"/>
          <w:numId w:val="6"/>
        </w:numPr>
        <w:rPr>
          <w:sz w:val="24"/>
          <w:szCs w:val="24"/>
        </w:rPr>
      </w:pPr>
      <w:r w:rsidRPr="5FF4C528">
        <w:rPr>
          <w:sz w:val="24"/>
          <w:szCs w:val="24"/>
        </w:rPr>
        <w:lastRenderedPageBreak/>
        <w:t>When a change of</w:t>
      </w:r>
      <w:r w:rsidR="00B655D8" w:rsidRPr="5FF4C528">
        <w:rPr>
          <w:sz w:val="24"/>
          <w:szCs w:val="24"/>
        </w:rPr>
        <w:t xml:space="preserve"> a </w:t>
      </w:r>
      <w:r w:rsidR="00A4140E" w:rsidRPr="5FF4C528">
        <w:rPr>
          <w:sz w:val="24"/>
          <w:szCs w:val="24"/>
        </w:rPr>
        <w:t>participant’s direct point</w:t>
      </w:r>
      <w:r w:rsidR="00F77C82" w:rsidRPr="5FF4C528">
        <w:rPr>
          <w:sz w:val="24"/>
          <w:szCs w:val="24"/>
        </w:rPr>
        <w:t>(s)</w:t>
      </w:r>
      <w:r w:rsidR="00A4140E" w:rsidRPr="5FF4C528">
        <w:rPr>
          <w:sz w:val="24"/>
          <w:szCs w:val="24"/>
        </w:rPr>
        <w:t xml:space="preserve"> of contact </w:t>
      </w:r>
      <w:r w:rsidR="003F59F0" w:rsidRPr="5FF4C528">
        <w:rPr>
          <w:sz w:val="24"/>
          <w:szCs w:val="24"/>
        </w:rPr>
        <w:t>within their program</w:t>
      </w:r>
      <w:r w:rsidR="00F77C82" w:rsidRPr="5FF4C528">
        <w:rPr>
          <w:sz w:val="24"/>
          <w:szCs w:val="24"/>
        </w:rPr>
        <w:t>(s)</w:t>
      </w:r>
      <w:r w:rsidR="003F59F0" w:rsidRPr="5FF4C528">
        <w:rPr>
          <w:sz w:val="24"/>
          <w:szCs w:val="24"/>
        </w:rPr>
        <w:t xml:space="preserve"> </w:t>
      </w:r>
      <w:r w:rsidR="00995540" w:rsidRPr="5FF4C528">
        <w:rPr>
          <w:sz w:val="24"/>
          <w:szCs w:val="24"/>
        </w:rPr>
        <w:t>occur:</w:t>
      </w:r>
      <w:r w:rsidR="008F1B1B" w:rsidRPr="5FF4C528">
        <w:rPr>
          <w:sz w:val="24"/>
          <w:szCs w:val="24"/>
        </w:rPr>
        <w:t xml:space="preserve"> </w:t>
      </w:r>
    </w:p>
    <w:p w14:paraId="354F7EBD" w14:textId="38CE3AC9" w:rsidR="00C62298" w:rsidRPr="004B73B5" w:rsidRDefault="00F77C82" w:rsidP="05C33FB9">
      <w:pPr>
        <w:pStyle w:val="ListParagraph"/>
        <w:numPr>
          <w:ilvl w:val="1"/>
          <w:numId w:val="1"/>
        </w:numPr>
        <w:rPr>
          <w:rFonts w:eastAsiaTheme="minorEastAsia"/>
          <w:sz w:val="24"/>
          <w:szCs w:val="24"/>
        </w:rPr>
      </w:pPr>
      <w:r w:rsidRPr="05C33FB9">
        <w:rPr>
          <w:sz w:val="24"/>
          <w:szCs w:val="24"/>
        </w:rPr>
        <w:t xml:space="preserve">Participants will be </w:t>
      </w:r>
      <w:r w:rsidR="00F416A9" w:rsidRPr="05C33FB9">
        <w:rPr>
          <w:sz w:val="24"/>
          <w:szCs w:val="24"/>
        </w:rPr>
        <w:t xml:space="preserve">notified of the </w:t>
      </w:r>
      <w:r w:rsidR="00060ECC" w:rsidRPr="05C33FB9">
        <w:rPr>
          <w:sz w:val="24"/>
          <w:szCs w:val="24"/>
        </w:rPr>
        <w:t xml:space="preserve">changes related to their </w:t>
      </w:r>
      <w:r w:rsidR="003D344E" w:rsidRPr="05C33FB9">
        <w:rPr>
          <w:sz w:val="24"/>
          <w:szCs w:val="24"/>
        </w:rPr>
        <w:t>new point</w:t>
      </w:r>
      <w:r w:rsidR="00C626E5" w:rsidRPr="05C33FB9">
        <w:rPr>
          <w:sz w:val="24"/>
          <w:szCs w:val="24"/>
        </w:rPr>
        <w:t>(s)</w:t>
      </w:r>
      <w:r w:rsidR="003D344E" w:rsidRPr="05C33FB9">
        <w:rPr>
          <w:sz w:val="24"/>
          <w:szCs w:val="24"/>
        </w:rPr>
        <w:t xml:space="preserve"> of contact </w:t>
      </w:r>
      <w:r w:rsidR="005A0D30" w:rsidRPr="05C33FB9">
        <w:rPr>
          <w:sz w:val="24"/>
          <w:szCs w:val="24"/>
        </w:rPr>
        <w:t xml:space="preserve">via </w:t>
      </w:r>
      <w:r w:rsidR="2D1E953C" w:rsidRPr="05C33FB9">
        <w:rPr>
          <w:sz w:val="24"/>
          <w:szCs w:val="24"/>
        </w:rPr>
        <w:t xml:space="preserve">U.S. </w:t>
      </w:r>
      <w:r w:rsidR="005A0D30" w:rsidRPr="05C33FB9">
        <w:rPr>
          <w:sz w:val="24"/>
          <w:szCs w:val="24"/>
        </w:rPr>
        <w:t xml:space="preserve">mail in addition to </w:t>
      </w:r>
      <w:r w:rsidR="00437359" w:rsidRPr="05C33FB9">
        <w:rPr>
          <w:sz w:val="24"/>
          <w:szCs w:val="24"/>
        </w:rPr>
        <w:t xml:space="preserve">all </w:t>
      </w:r>
      <w:r w:rsidR="005A0D30" w:rsidRPr="05C33FB9">
        <w:rPr>
          <w:sz w:val="24"/>
          <w:szCs w:val="24"/>
        </w:rPr>
        <w:t>other communication</w:t>
      </w:r>
      <w:r w:rsidR="00F17989" w:rsidRPr="05C33FB9">
        <w:rPr>
          <w:sz w:val="24"/>
          <w:szCs w:val="24"/>
        </w:rPr>
        <w:t xml:space="preserve"> forms</w:t>
      </w:r>
      <w:r w:rsidR="000F4404" w:rsidRPr="05C33FB9">
        <w:rPr>
          <w:sz w:val="24"/>
          <w:szCs w:val="24"/>
        </w:rPr>
        <w:t>. Staff</w:t>
      </w:r>
      <w:r w:rsidR="00F97663">
        <w:rPr>
          <w:sz w:val="24"/>
          <w:szCs w:val="24"/>
        </w:rPr>
        <w:t xml:space="preserve"> a</w:t>
      </w:r>
      <w:r w:rsidR="00029F30" w:rsidRPr="05C33FB9">
        <w:rPr>
          <w:sz w:val="24"/>
          <w:szCs w:val="24"/>
        </w:rPr>
        <w:t xml:space="preserve">re </w:t>
      </w:r>
      <w:r w:rsidR="000F4404" w:rsidRPr="05C33FB9">
        <w:rPr>
          <w:sz w:val="24"/>
          <w:szCs w:val="24"/>
        </w:rPr>
        <w:t xml:space="preserve">to </w:t>
      </w:r>
      <w:r w:rsidR="008105F0" w:rsidRPr="05C33FB9">
        <w:rPr>
          <w:sz w:val="24"/>
          <w:szCs w:val="24"/>
        </w:rPr>
        <w:t xml:space="preserve">follow-up more closely </w:t>
      </w:r>
      <w:r w:rsidR="00F666E1" w:rsidRPr="05C33FB9">
        <w:rPr>
          <w:sz w:val="24"/>
          <w:szCs w:val="24"/>
        </w:rPr>
        <w:t xml:space="preserve">with individuals with </w:t>
      </w:r>
      <w:r w:rsidR="00164A03" w:rsidRPr="05C33FB9">
        <w:rPr>
          <w:sz w:val="24"/>
          <w:szCs w:val="24"/>
        </w:rPr>
        <w:t>who transition between assigned staff</w:t>
      </w:r>
      <w:r w:rsidR="004B73B5" w:rsidRPr="05C33FB9">
        <w:rPr>
          <w:sz w:val="24"/>
          <w:szCs w:val="24"/>
        </w:rPr>
        <w:t>.</w:t>
      </w:r>
      <w:r w:rsidR="00437359" w:rsidRPr="05C33FB9">
        <w:rPr>
          <w:sz w:val="24"/>
          <w:szCs w:val="24"/>
        </w:rPr>
        <w:t xml:space="preserve"> All notifications will include a direct point of contact for participants </w:t>
      </w:r>
      <w:r w:rsidR="00646666" w:rsidRPr="05C33FB9">
        <w:rPr>
          <w:sz w:val="24"/>
          <w:szCs w:val="24"/>
        </w:rPr>
        <w:t>to contact</w:t>
      </w:r>
      <w:r w:rsidR="00760A9F" w:rsidRPr="05C33FB9">
        <w:rPr>
          <w:sz w:val="24"/>
          <w:szCs w:val="24"/>
        </w:rPr>
        <w:t xml:space="preserve"> regarding their participation in their program. </w:t>
      </w:r>
    </w:p>
    <w:p w14:paraId="162A48D5" w14:textId="5B85A2BA" w:rsidR="004B73B5" w:rsidRPr="004B73B5" w:rsidRDefault="004B73B5" w:rsidP="05C33FB9">
      <w:pPr>
        <w:pStyle w:val="ListParagraph"/>
        <w:numPr>
          <w:ilvl w:val="1"/>
          <w:numId w:val="1"/>
        </w:numPr>
        <w:rPr>
          <w:rFonts w:eastAsiaTheme="minorEastAsia"/>
          <w:sz w:val="24"/>
          <w:szCs w:val="24"/>
        </w:rPr>
      </w:pPr>
      <w:r w:rsidRPr="05C33FB9">
        <w:rPr>
          <w:sz w:val="24"/>
          <w:szCs w:val="24"/>
        </w:rPr>
        <w:t xml:space="preserve">A </w:t>
      </w:r>
      <w:r w:rsidR="00173161" w:rsidRPr="05C33FB9">
        <w:rPr>
          <w:sz w:val="24"/>
          <w:szCs w:val="24"/>
        </w:rPr>
        <w:t xml:space="preserve">process </w:t>
      </w:r>
      <w:r w:rsidR="00FD4F25" w:rsidRPr="05C33FB9">
        <w:rPr>
          <w:sz w:val="24"/>
          <w:szCs w:val="24"/>
        </w:rPr>
        <w:t xml:space="preserve">shall </w:t>
      </w:r>
      <w:r w:rsidR="00173161" w:rsidRPr="05C33FB9">
        <w:rPr>
          <w:sz w:val="24"/>
          <w:szCs w:val="24"/>
        </w:rPr>
        <w:t>be</w:t>
      </w:r>
      <w:r w:rsidRPr="05C33FB9">
        <w:rPr>
          <w:sz w:val="24"/>
          <w:szCs w:val="24"/>
        </w:rPr>
        <w:t xml:space="preserve"> implemented by the service provider that</w:t>
      </w:r>
      <w:r w:rsidR="00173161" w:rsidRPr="05C33FB9">
        <w:rPr>
          <w:sz w:val="24"/>
          <w:szCs w:val="24"/>
        </w:rPr>
        <w:t xml:space="preserve"> </w:t>
      </w:r>
      <w:r w:rsidR="003810A3" w:rsidRPr="05C33FB9">
        <w:rPr>
          <w:sz w:val="24"/>
          <w:szCs w:val="24"/>
        </w:rPr>
        <w:t>ensures</w:t>
      </w:r>
      <w:r w:rsidR="00785AEF" w:rsidRPr="05C33FB9">
        <w:rPr>
          <w:sz w:val="24"/>
          <w:szCs w:val="24"/>
        </w:rPr>
        <w:t xml:space="preserve"> timely</w:t>
      </w:r>
      <w:r w:rsidR="003810A3" w:rsidRPr="05C33FB9">
        <w:rPr>
          <w:sz w:val="24"/>
          <w:szCs w:val="24"/>
        </w:rPr>
        <w:t xml:space="preserve"> follow-up </w:t>
      </w:r>
      <w:r w:rsidRPr="05C33FB9">
        <w:rPr>
          <w:sz w:val="24"/>
          <w:szCs w:val="24"/>
        </w:rPr>
        <w:t>and contact</w:t>
      </w:r>
      <w:r w:rsidR="00F63CB5" w:rsidRPr="05C33FB9">
        <w:rPr>
          <w:sz w:val="24"/>
          <w:szCs w:val="24"/>
        </w:rPr>
        <w:t xml:space="preserve"> and/or attempts </w:t>
      </w:r>
      <w:r w:rsidR="00785AEF" w:rsidRPr="05C33FB9">
        <w:rPr>
          <w:sz w:val="24"/>
          <w:szCs w:val="24"/>
        </w:rPr>
        <w:t xml:space="preserve">are </w:t>
      </w:r>
      <w:r w:rsidR="00087466" w:rsidRPr="05C33FB9">
        <w:rPr>
          <w:sz w:val="24"/>
          <w:szCs w:val="24"/>
        </w:rPr>
        <w:t xml:space="preserve">tracked, managed, </w:t>
      </w:r>
      <w:r w:rsidR="0006110B" w:rsidRPr="05C33FB9">
        <w:rPr>
          <w:sz w:val="24"/>
          <w:szCs w:val="24"/>
        </w:rPr>
        <w:t xml:space="preserve">reportable, </w:t>
      </w:r>
      <w:r w:rsidR="00087466" w:rsidRPr="05C33FB9">
        <w:rPr>
          <w:sz w:val="24"/>
          <w:szCs w:val="24"/>
        </w:rPr>
        <w:t xml:space="preserve">and monitored </w:t>
      </w:r>
      <w:r w:rsidR="00173161" w:rsidRPr="05C33FB9">
        <w:rPr>
          <w:sz w:val="24"/>
          <w:szCs w:val="24"/>
        </w:rPr>
        <w:t xml:space="preserve">by the service provider to ensure clients do not experience gaps in services, follow-up, and </w:t>
      </w:r>
      <w:r w:rsidR="00B04986" w:rsidRPr="05C33FB9">
        <w:rPr>
          <w:sz w:val="24"/>
          <w:szCs w:val="24"/>
        </w:rPr>
        <w:t>case management</w:t>
      </w:r>
      <w:r w:rsidR="00785AEF" w:rsidRPr="05C33FB9">
        <w:rPr>
          <w:sz w:val="24"/>
          <w:szCs w:val="24"/>
        </w:rPr>
        <w:t xml:space="preserve"> provision</w:t>
      </w:r>
      <w:r w:rsidRPr="05C33FB9">
        <w:rPr>
          <w:sz w:val="24"/>
          <w:szCs w:val="24"/>
        </w:rPr>
        <w:t>.</w:t>
      </w:r>
      <w:r w:rsidR="0006110B" w:rsidRPr="05C33FB9">
        <w:rPr>
          <w:sz w:val="24"/>
          <w:szCs w:val="24"/>
        </w:rPr>
        <w:t xml:space="preserve"> </w:t>
      </w:r>
    </w:p>
    <w:p w14:paraId="1FB11C97" w14:textId="237C129F" w:rsidR="002468E9" w:rsidRPr="002421E7" w:rsidRDefault="005A7DF3" w:rsidP="05C33FB9">
      <w:pPr>
        <w:rPr>
          <w:b/>
          <w:bCs/>
          <w:sz w:val="24"/>
          <w:szCs w:val="24"/>
          <w:u w:val="single"/>
        </w:rPr>
      </w:pPr>
      <w:r w:rsidRPr="05C33FB9">
        <w:rPr>
          <w:b/>
          <w:bCs/>
          <w:sz w:val="24"/>
          <w:szCs w:val="24"/>
        </w:rPr>
        <w:t>V.</w:t>
      </w:r>
      <w:r w:rsidR="4CBDA6A4" w:rsidRPr="05C33FB9">
        <w:rPr>
          <w:b/>
          <w:bCs/>
          <w:sz w:val="24"/>
          <w:szCs w:val="24"/>
        </w:rPr>
        <w:t xml:space="preserve"> </w:t>
      </w:r>
      <w:r w:rsidR="002468E9" w:rsidRPr="002421E7">
        <w:rPr>
          <w:b/>
          <w:sz w:val="24"/>
          <w:szCs w:val="24"/>
        </w:rPr>
        <w:tab/>
      </w:r>
      <w:r w:rsidR="002468E9" w:rsidRPr="05C33FB9">
        <w:rPr>
          <w:b/>
          <w:bCs/>
          <w:sz w:val="24"/>
          <w:szCs w:val="24"/>
          <w:u w:val="single"/>
        </w:rPr>
        <w:t>Action</w:t>
      </w:r>
      <w:r w:rsidR="002421E7" w:rsidRPr="05C33FB9">
        <w:rPr>
          <w:b/>
          <w:bCs/>
          <w:sz w:val="24"/>
          <w:szCs w:val="24"/>
          <w:u w:val="single"/>
        </w:rPr>
        <w:t>:</w:t>
      </w:r>
    </w:p>
    <w:p w14:paraId="68A2A319" w14:textId="7225C0D6" w:rsidR="002468E9" w:rsidRPr="000A566B" w:rsidRDefault="002468E9" w:rsidP="002468E9">
      <w:pPr>
        <w:rPr>
          <w:sz w:val="24"/>
          <w:szCs w:val="24"/>
        </w:rPr>
      </w:pPr>
      <w:r w:rsidRPr="000A566B">
        <w:rPr>
          <w:sz w:val="24"/>
          <w:szCs w:val="24"/>
        </w:rPr>
        <w:t xml:space="preserve">The Executive Director is responsible for compliance </w:t>
      </w:r>
      <w:r w:rsidR="00795E24">
        <w:rPr>
          <w:sz w:val="24"/>
          <w:szCs w:val="24"/>
        </w:rPr>
        <w:t>of</w:t>
      </w:r>
      <w:r w:rsidRPr="000A566B">
        <w:rPr>
          <w:sz w:val="24"/>
          <w:szCs w:val="24"/>
        </w:rPr>
        <w:t xml:space="preserve"> this policy. The Executive Director is responsible for annual review and revisions if needed. Any exceptions to this policy statement will require prior written approval from the chair of the Tulsa Area Workforce Development Board. </w:t>
      </w:r>
    </w:p>
    <w:p w14:paraId="707312C4" w14:textId="72CE8091" w:rsidR="002468E9" w:rsidRDefault="002468E9" w:rsidP="002468E9">
      <w:pPr>
        <w:rPr>
          <w:rFonts w:ascii="Arial" w:hAnsi="Arial"/>
        </w:rPr>
      </w:pPr>
      <w:r w:rsidRPr="000A566B">
        <w:rPr>
          <w:rFonts w:cstheme="minorHAnsi"/>
          <w:sz w:val="24"/>
          <w:szCs w:val="24"/>
        </w:rPr>
        <w:t>This policy will be effective immediately upon approval of the TAWDB membership.</w:t>
      </w:r>
      <w:r w:rsidR="00450AB6">
        <w:rPr>
          <w:rFonts w:cstheme="minorHAnsi"/>
          <w:sz w:val="24"/>
          <w:szCs w:val="24"/>
        </w:rPr>
        <w:t xml:space="preserve"> </w:t>
      </w:r>
    </w:p>
    <w:p w14:paraId="27FD149B" w14:textId="330C359B" w:rsidR="00E772F9" w:rsidRDefault="00E772F9" w:rsidP="002468E9">
      <w:pPr>
        <w:rPr>
          <w:rFonts w:ascii="Arial" w:hAnsi="Arial"/>
        </w:rPr>
      </w:pPr>
    </w:p>
    <w:p w14:paraId="7E66A733" w14:textId="142AA22F" w:rsidR="006F4B99" w:rsidRDefault="006F4B99" w:rsidP="002468E9">
      <w:pPr>
        <w:rPr>
          <w:rFonts w:ascii="Arial" w:hAnsi="Arial"/>
        </w:rPr>
      </w:pPr>
    </w:p>
    <w:p w14:paraId="20AE443C" w14:textId="77777777" w:rsidR="006F4B99" w:rsidRDefault="006F4B99" w:rsidP="002468E9">
      <w:pPr>
        <w:rPr>
          <w:rFonts w:ascii="Arial" w:hAnsi="Arial"/>
        </w:rPr>
      </w:pPr>
    </w:p>
    <w:p w14:paraId="3A39FE17" w14:textId="77777777" w:rsidR="006F4B99" w:rsidRDefault="006F4B99" w:rsidP="002468E9">
      <w:pPr>
        <w:rPr>
          <w:rFonts w:ascii="Arial" w:hAnsi="Arial"/>
        </w:rPr>
      </w:pPr>
    </w:p>
    <w:p w14:paraId="63D24B4B" w14:textId="77777777" w:rsidR="006F4B99" w:rsidRDefault="006F4B99" w:rsidP="002468E9">
      <w:pPr>
        <w:rPr>
          <w:rFonts w:ascii="Arial" w:hAnsi="Arial"/>
        </w:rPr>
      </w:pPr>
    </w:p>
    <w:p w14:paraId="3D1A9865" w14:textId="77777777" w:rsidR="004E5B07" w:rsidRDefault="004E5B07" w:rsidP="002468E9">
      <w:pPr>
        <w:rPr>
          <w:rFonts w:ascii="Arial" w:hAnsi="Arial"/>
        </w:rPr>
      </w:pPr>
    </w:p>
    <w:p w14:paraId="1D1B361E" w14:textId="77777777" w:rsidR="004E5B07" w:rsidRDefault="004E5B07" w:rsidP="002468E9">
      <w:pPr>
        <w:rPr>
          <w:rFonts w:ascii="Arial" w:hAnsi="Arial"/>
        </w:rPr>
      </w:pPr>
    </w:p>
    <w:p w14:paraId="7A4E6909" w14:textId="77777777" w:rsidR="006F4B99" w:rsidRDefault="006F4B99" w:rsidP="002468E9">
      <w:pPr>
        <w:rPr>
          <w:rFonts w:ascii="Arial" w:hAnsi="Arial"/>
        </w:rPr>
      </w:pPr>
    </w:p>
    <w:p w14:paraId="7063AC67" w14:textId="5781E6B2" w:rsidR="002468E9" w:rsidRPr="000A566B" w:rsidRDefault="006F4B99" w:rsidP="002468E9">
      <w:pPr>
        <w:rPr>
          <w:rFonts w:cstheme="minorHAnsi"/>
          <w:sz w:val="24"/>
          <w:szCs w:val="24"/>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2468E9" w:rsidRPr="000A566B">
        <w:rPr>
          <w:rFonts w:cstheme="minorHAnsi"/>
          <w:sz w:val="24"/>
          <w:szCs w:val="24"/>
        </w:rPr>
        <w:t>_____________________________________________</w:t>
      </w:r>
    </w:p>
    <w:p w14:paraId="001FFEE9" w14:textId="7AC7B63E" w:rsidR="002468E9" w:rsidRPr="000A566B" w:rsidRDefault="002468E9" w:rsidP="001B567E">
      <w:pPr>
        <w:rPr>
          <w:sz w:val="24"/>
          <w:szCs w:val="24"/>
        </w:rPr>
      </w:pPr>
      <w:r w:rsidRPr="000A566B">
        <w:rPr>
          <w:rFonts w:cstheme="minorHAnsi"/>
          <w:sz w:val="24"/>
          <w:szCs w:val="24"/>
        </w:rPr>
        <w:tab/>
      </w:r>
      <w:r w:rsidRPr="000A566B">
        <w:rPr>
          <w:rFonts w:cstheme="minorHAnsi"/>
          <w:sz w:val="24"/>
          <w:szCs w:val="24"/>
        </w:rPr>
        <w:tab/>
      </w:r>
      <w:r w:rsidRPr="000A566B">
        <w:rPr>
          <w:rFonts w:cstheme="minorHAnsi"/>
          <w:sz w:val="24"/>
          <w:szCs w:val="24"/>
        </w:rPr>
        <w:tab/>
      </w:r>
      <w:r w:rsidRPr="000A566B">
        <w:rPr>
          <w:rFonts w:cstheme="minorHAnsi"/>
          <w:sz w:val="24"/>
          <w:szCs w:val="24"/>
        </w:rPr>
        <w:tab/>
      </w:r>
      <w:r w:rsidRPr="000A566B">
        <w:rPr>
          <w:rFonts w:cstheme="minorHAnsi"/>
          <w:sz w:val="24"/>
          <w:szCs w:val="24"/>
        </w:rPr>
        <w:tab/>
        <w:t>Chair, Tulsa Area Workforce Development Board / Dat</w:t>
      </w:r>
      <w:r w:rsidR="00E772F9" w:rsidRPr="000A566B">
        <w:rPr>
          <w:rFonts w:cstheme="minorHAnsi"/>
          <w:sz w:val="24"/>
          <w:szCs w:val="24"/>
        </w:rPr>
        <w:t>e</w:t>
      </w:r>
    </w:p>
    <w:sectPr w:rsidR="002468E9" w:rsidRPr="000A566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851A6" w14:textId="77777777" w:rsidR="00691435" w:rsidRDefault="00691435" w:rsidP="0093508B">
      <w:pPr>
        <w:spacing w:after="0" w:line="240" w:lineRule="auto"/>
      </w:pPr>
      <w:r>
        <w:separator/>
      </w:r>
    </w:p>
  </w:endnote>
  <w:endnote w:type="continuationSeparator" w:id="0">
    <w:p w14:paraId="0A096914" w14:textId="77777777" w:rsidR="00691435" w:rsidRDefault="00691435" w:rsidP="0093508B">
      <w:pPr>
        <w:spacing w:after="0" w:line="240" w:lineRule="auto"/>
      </w:pPr>
      <w:r>
        <w:continuationSeparator/>
      </w:r>
    </w:p>
  </w:endnote>
  <w:endnote w:type="continuationNotice" w:id="1">
    <w:p w14:paraId="706217FC" w14:textId="77777777" w:rsidR="00691435" w:rsidRDefault="006914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DD425" w14:textId="4F8D320F" w:rsidR="00795E24" w:rsidRPr="00795E24" w:rsidRDefault="00795E24" w:rsidP="00795E24">
    <w:pPr>
      <w:pStyle w:val="Footer"/>
      <w:jc w:val="both"/>
      <w:rPr>
        <w:sz w:val="16"/>
        <w:szCs w:val="16"/>
      </w:rPr>
    </w:pPr>
    <w:r w:rsidRPr="00795E24">
      <w:rPr>
        <w:sz w:val="16"/>
        <w:szCs w:val="16"/>
      </w:rPr>
      <w:t>EQUAL OPPORTUNITY AND NONDISCRIMINATION: All providers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 Auxiliary aids and services are available upon request to individuals with disabilities.</w:t>
    </w:r>
    <w:r w:rsidRPr="00795E24">
      <w:rPr>
        <w:sz w:val="16"/>
        <w:szCs w:val="16"/>
      </w:rPr>
      <w:cr/>
    </w:r>
  </w:p>
  <w:p w14:paraId="66D05785" w14:textId="77777777" w:rsidR="00795E24" w:rsidRPr="00795E24" w:rsidRDefault="5FF4C528" w:rsidP="00795E24">
    <w:pPr>
      <w:tabs>
        <w:tab w:val="center" w:pos="4680"/>
        <w:tab w:val="right" w:pos="9360"/>
      </w:tabs>
      <w:spacing w:after="0" w:line="240" w:lineRule="auto"/>
      <w:jc w:val="center"/>
      <w:rPr>
        <w:sz w:val="16"/>
        <w:szCs w:val="16"/>
      </w:rPr>
    </w:pPr>
    <w:r>
      <w:rPr>
        <w:noProof/>
      </w:rPr>
      <w:drawing>
        <wp:inline distT="0" distB="0" distL="0" distR="0" wp14:anchorId="61BA7F7A" wp14:editId="33FF03D3">
          <wp:extent cx="2273935" cy="153670"/>
          <wp:effectExtent l="0" t="0" r="0" b="0"/>
          <wp:docPr id="10017144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73935" cy="153670"/>
                  </a:xfrm>
                  <a:prstGeom prst="rect">
                    <a:avLst/>
                  </a:prstGeom>
                </pic:spPr>
              </pic:pic>
            </a:graphicData>
          </a:graphic>
        </wp:inline>
      </w:drawing>
    </w:r>
  </w:p>
  <w:p w14:paraId="34A8E9C9" w14:textId="37C65A91" w:rsidR="00795E24" w:rsidRDefault="00795E24">
    <w:pPr>
      <w:pStyle w:val="Footer"/>
    </w:pPr>
  </w:p>
  <w:p w14:paraId="07A44CB3" w14:textId="77777777" w:rsidR="008A3C74" w:rsidRDefault="008A3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C0616" w14:textId="77777777" w:rsidR="00691435" w:rsidRDefault="00691435" w:rsidP="0093508B">
      <w:pPr>
        <w:spacing w:after="0" w:line="240" w:lineRule="auto"/>
      </w:pPr>
      <w:r>
        <w:separator/>
      </w:r>
    </w:p>
  </w:footnote>
  <w:footnote w:type="continuationSeparator" w:id="0">
    <w:p w14:paraId="7DA63602" w14:textId="77777777" w:rsidR="00691435" w:rsidRDefault="00691435" w:rsidP="0093508B">
      <w:pPr>
        <w:spacing w:after="0" w:line="240" w:lineRule="auto"/>
      </w:pPr>
      <w:r>
        <w:continuationSeparator/>
      </w:r>
    </w:p>
  </w:footnote>
  <w:footnote w:type="continuationNotice" w:id="1">
    <w:p w14:paraId="0E35CF06" w14:textId="77777777" w:rsidR="00691435" w:rsidRDefault="006914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85D6F" w14:textId="2A921E75" w:rsidR="0093508B" w:rsidRDefault="0093508B">
    <w:pPr>
      <w:pStyle w:val="Header"/>
    </w:pPr>
  </w:p>
  <w:tbl>
    <w:tblPr>
      <w:tblStyle w:val="TableGrid"/>
      <w:tblW w:w="0" w:type="auto"/>
      <w:tblLook w:val="04A0" w:firstRow="1" w:lastRow="0" w:firstColumn="1" w:lastColumn="0" w:noHBand="0" w:noVBand="1"/>
    </w:tblPr>
    <w:tblGrid>
      <w:gridCol w:w="5035"/>
      <w:gridCol w:w="1198"/>
      <w:gridCol w:w="3117"/>
    </w:tblGrid>
    <w:tr w:rsidR="0093508B" w:rsidRPr="0093508B" w14:paraId="2F6DAB10" w14:textId="77777777" w:rsidTr="00EF7AF6">
      <w:tc>
        <w:tcPr>
          <w:tcW w:w="5035" w:type="dxa"/>
        </w:tcPr>
        <w:p w14:paraId="49453B6C" w14:textId="596042E6" w:rsidR="0093508B" w:rsidRPr="0093508B" w:rsidRDefault="0093508B" w:rsidP="0093508B">
          <w:pPr>
            <w:tabs>
              <w:tab w:val="center" w:pos="4680"/>
              <w:tab w:val="right" w:pos="9360"/>
            </w:tabs>
            <w:rPr>
              <w:b/>
            </w:rPr>
          </w:pPr>
          <w:r w:rsidRPr="0093508B">
            <w:rPr>
              <w:b/>
            </w:rPr>
            <w:t>Section-</w:t>
          </w:r>
          <w:r w:rsidR="00883B63" w:rsidRPr="0093508B">
            <w:rPr>
              <w:b/>
            </w:rPr>
            <w:t>0</w:t>
          </w:r>
          <w:r w:rsidR="00883B63">
            <w:rPr>
              <w:b/>
            </w:rPr>
            <w:t xml:space="preserve">3 </w:t>
          </w:r>
          <w:r w:rsidR="00883B63" w:rsidRPr="0093508B">
            <w:rPr>
              <w:b/>
            </w:rPr>
            <w:t>Programs</w:t>
          </w:r>
          <w:r w:rsidR="00883B63">
            <w:rPr>
              <w:b/>
            </w:rPr>
            <w:t xml:space="preserve"> and Eligibility</w:t>
          </w:r>
        </w:p>
      </w:tc>
      <w:tc>
        <w:tcPr>
          <w:tcW w:w="1198" w:type="dxa"/>
        </w:tcPr>
        <w:p w14:paraId="00057EBF" w14:textId="0690C77B" w:rsidR="0093508B" w:rsidRPr="0093508B" w:rsidRDefault="0093508B" w:rsidP="0093508B">
          <w:pPr>
            <w:tabs>
              <w:tab w:val="center" w:pos="4680"/>
              <w:tab w:val="right" w:pos="9360"/>
            </w:tabs>
            <w:rPr>
              <w:b/>
            </w:rPr>
          </w:pPr>
          <w:r w:rsidRPr="0093508B">
            <w:rPr>
              <w:b/>
            </w:rPr>
            <w:t>P-</w:t>
          </w:r>
          <w:r w:rsidR="00883B63">
            <w:rPr>
              <w:b/>
            </w:rPr>
            <w:t>0300200</w:t>
          </w:r>
        </w:p>
      </w:tc>
      <w:tc>
        <w:tcPr>
          <w:tcW w:w="3117" w:type="dxa"/>
        </w:tcPr>
        <w:p w14:paraId="6DDC1710" w14:textId="515A9B17" w:rsidR="0093508B" w:rsidRPr="0093508B" w:rsidRDefault="0093508B" w:rsidP="0093508B">
          <w:pPr>
            <w:tabs>
              <w:tab w:val="center" w:pos="4680"/>
              <w:tab w:val="right" w:pos="9360"/>
            </w:tabs>
            <w:rPr>
              <w:b/>
            </w:rPr>
          </w:pPr>
          <w:r w:rsidRPr="0093508B">
            <w:rPr>
              <w:b/>
            </w:rPr>
            <w:t xml:space="preserve">Effective Date: </w:t>
          </w:r>
          <w:r w:rsidR="00207725">
            <w:rPr>
              <w:b/>
            </w:rPr>
            <w:t>4/16/2020</w:t>
          </w:r>
        </w:p>
      </w:tc>
    </w:tr>
    <w:tr w:rsidR="0093508B" w:rsidRPr="0093508B" w14:paraId="7BFC82FE" w14:textId="77777777" w:rsidTr="00EF7AF6">
      <w:tc>
        <w:tcPr>
          <w:tcW w:w="9350" w:type="dxa"/>
          <w:gridSpan w:val="3"/>
        </w:tcPr>
        <w:p w14:paraId="1D485BF5" w14:textId="27881C7F" w:rsidR="0093508B" w:rsidRPr="0093508B" w:rsidRDefault="00883B63" w:rsidP="0093508B">
          <w:pPr>
            <w:tabs>
              <w:tab w:val="center" w:pos="4680"/>
              <w:tab w:val="right" w:pos="9360"/>
            </w:tabs>
            <w:rPr>
              <w:b/>
            </w:rPr>
          </w:pPr>
          <w:r>
            <w:rPr>
              <w:b/>
            </w:rPr>
            <w:t>Replaces TU 201</w:t>
          </w:r>
          <w:r w:rsidR="007F2287">
            <w:rPr>
              <w:b/>
            </w:rPr>
            <w:t>8</w:t>
          </w:r>
          <w:r>
            <w:rPr>
              <w:b/>
            </w:rPr>
            <w:t>-</w:t>
          </w:r>
          <w:r w:rsidR="007F2287">
            <w:rPr>
              <w:b/>
            </w:rPr>
            <w:t xml:space="preserve">102018 </w:t>
          </w:r>
          <w:r>
            <w:rPr>
              <w:b/>
            </w:rPr>
            <w:t>Pr</w:t>
          </w:r>
          <w:r w:rsidR="007F2287">
            <w:rPr>
              <w:b/>
            </w:rPr>
            <w:t xml:space="preserve">ogram Note Policy </w:t>
          </w:r>
          <w:r>
            <w:rPr>
              <w:b/>
            </w:rPr>
            <w:t xml:space="preserve">dated </w:t>
          </w:r>
          <w:r w:rsidR="00AD55B6">
            <w:rPr>
              <w:b/>
            </w:rPr>
            <w:t>10</w:t>
          </w:r>
          <w:r>
            <w:rPr>
              <w:b/>
            </w:rPr>
            <w:t>/</w:t>
          </w:r>
          <w:r w:rsidR="00AD55B6">
            <w:rPr>
              <w:b/>
            </w:rPr>
            <w:t>25</w:t>
          </w:r>
          <w:r>
            <w:rPr>
              <w:b/>
            </w:rPr>
            <w:t>/201</w:t>
          </w:r>
          <w:r w:rsidR="00AD55B6">
            <w:rPr>
              <w:b/>
            </w:rPr>
            <w:t>8</w:t>
          </w:r>
        </w:p>
      </w:tc>
    </w:tr>
    <w:tr w:rsidR="0093508B" w:rsidRPr="0093508B" w14:paraId="537345A3" w14:textId="77777777" w:rsidTr="00EF7AF6">
      <w:tc>
        <w:tcPr>
          <w:tcW w:w="9350" w:type="dxa"/>
          <w:gridSpan w:val="3"/>
        </w:tcPr>
        <w:p w14:paraId="213A44EF" w14:textId="66AACE2C" w:rsidR="0093508B" w:rsidRPr="0093508B" w:rsidRDefault="0093508B" w:rsidP="0093508B">
          <w:pPr>
            <w:tabs>
              <w:tab w:val="center" w:pos="4680"/>
              <w:tab w:val="right" w:pos="9360"/>
            </w:tabs>
            <w:rPr>
              <w:b/>
            </w:rPr>
          </w:pPr>
          <w:r w:rsidRPr="0093508B">
            <w:rPr>
              <w:b/>
            </w:rPr>
            <w:t xml:space="preserve">Martha Webb-Jones, TAWDB Chair                                                            </w:t>
          </w:r>
        </w:p>
      </w:tc>
    </w:tr>
  </w:tbl>
  <w:p w14:paraId="53EB2184" w14:textId="49F04132" w:rsidR="0093508B" w:rsidRDefault="0093508B">
    <w:pPr>
      <w:pStyle w:val="Header"/>
    </w:pPr>
  </w:p>
  <w:p w14:paraId="75AFF91A" w14:textId="77777777" w:rsidR="0093508B" w:rsidRDefault="00935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71DE"/>
    <w:multiLevelType w:val="hybridMultilevel"/>
    <w:tmpl w:val="D464892E"/>
    <w:lvl w:ilvl="0" w:tplc="36A4B7A0">
      <w:start w:val="1"/>
      <w:numFmt w:val="upperLetter"/>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E29E0"/>
    <w:multiLevelType w:val="hybridMultilevel"/>
    <w:tmpl w:val="58A052B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1E6B3731"/>
    <w:multiLevelType w:val="hybridMultilevel"/>
    <w:tmpl w:val="FD7E8A6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225D0294"/>
    <w:multiLevelType w:val="hybridMultilevel"/>
    <w:tmpl w:val="3D844D98"/>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2C254E72"/>
    <w:multiLevelType w:val="multilevel"/>
    <w:tmpl w:val="6CEA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46188"/>
    <w:multiLevelType w:val="hybridMultilevel"/>
    <w:tmpl w:val="FFFFFFFF"/>
    <w:lvl w:ilvl="0" w:tplc="EC0898C0">
      <w:start w:val="1"/>
      <w:numFmt w:val="upperRoman"/>
      <w:lvlText w:val="%1."/>
      <w:lvlJc w:val="left"/>
      <w:pPr>
        <w:ind w:left="720" w:hanging="360"/>
      </w:pPr>
    </w:lvl>
    <w:lvl w:ilvl="1" w:tplc="A920BB72">
      <w:start w:val="1"/>
      <w:numFmt w:val="lowerLetter"/>
      <w:lvlText w:val="%2."/>
      <w:lvlJc w:val="left"/>
      <w:pPr>
        <w:ind w:left="1440" w:hanging="360"/>
      </w:pPr>
    </w:lvl>
    <w:lvl w:ilvl="2" w:tplc="8A66EDAE">
      <w:start w:val="1"/>
      <w:numFmt w:val="lowerRoman"/>
      <w:lvlText w:val="%3."/>
      <w:lvlJc w:val="right"/>
      <w:pPr>
        <w:ind w:left="2160" w:hanging="180"/>
      </w:pPr>
    </w:lvl>
    <w:lvl w:ilvl="3" w:tplc="DC3A3C5C">
      <w:start w:val="1"/>
      <w:numFmt w:val="decimal"/>
      <w:lvlText w:val="%4."/>
      <w:lvlJc w:val="left"/>
      <w:pPr>
        <w:ind w:left="2880" w:hanging="360"/>
      </w:pPr>
    </w:lvl>
    <w:lvl w:ilvl="4" w:tplc="0BF64178">
      <w:start w:val="1"/>
      <w:numFmt w:val="lowerLetter"/>
      <w:lvlText w:val="%5."/>
      <w:lvlJc w:val="left"/>
      <w:pPr>
        <w:ind w:left="3600" w:hanging="360"/>
      </w:pPr>
    </w:lvl>
    <w:lvl w:ilvl="5" w:tplc="E5688DCC">
      <w:start w:val="1"/>
      <w:numFmt w:val="lowerRoman"/>
      <w:lvlText w:val="%6."/>
      <w:lvlJc w:val="right"/>
      <w:pPr>
        <w:ind w:left="4320" w:hanging="180"/>
      </w:pPr>
    </w:lvl>
    <w:lvl w:ilvl="6" w:tplc="6B6C8676">
      <w:start w:val="1"/>
      <w:numFmt w:val="decimal"/>
      <w:lvlText w:val="%7."/>
      <w:lvlJc w:val="left"/>
      <w:pPr>
        <w:ind w:left="5040" w:hanging="360"/>
      </w:pPr>
    </w:lvl>
    <w:lvl w:ilvl="7" w:tplc="F07A12EA">
      <w:start w:val="1"/>
      <w:numFmt w:val="lowerLetter"/>
      <w:lvlText w:val="%8."/>
      <w:lvlJc w:val="left"/>
      <w:pPr>
        <w:ind w:left="5760" w:hanging="360"/>
      </w:pPr>
    </w:lvl>
    <w:lvl w:ilvl="8" w:tplc="0412788A">
      <w:start w:val="1"/>
      <w:numFmt w:val="lowerRoman"/>
      <w:lvlText w:val="%9."/>
      <w:lvlJc w:val="right"/>
      <w:pPr>
        <w:ind w:left="6480" w:hanging="180"/>
      </w:pPr>
    </w:lvl>
  </w:abstractNum>
  <w:abstractNum w:abstractNumId="6" w15:restartNumberingAfterBreak="0">
    <w:nsid w:val="3C4602E3"/>
    <w:multiLevelType w:val="hybridMultilevel"/>
    <w:tmpl w:val="B592442A"/>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7" w15:restartNumberingAfterBreak="0">
    <w:nsid w:val="3E5206A7"/>
    <w:multiLevelType w:val="hybridMultilevel"/>
    <w:tmpl w:val="D8C4629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4A096F40"/>
    <w:multiLevelType w:val="hybridMultilevel"/>
    <w:tmpl w:val="FFFFFFFF"/>
    <w:lvl w:ilvl="0" w:tplc="4ED46FE0">
      <w:start w:val="1"/>
      <w:numFmt w:val="decimal"/>
      <w:lvlText w:val="%1."/>
      <w:lvlJc w:val="left"/>
      <w:pPr>
        <w:ind w:left="720" w:hanging="360"/>
      </w:pPr>
    </w:lvl>
    <w:lvl w:ilvl="1" w:tplc="44FCE082">
      <w:start w:val="1"/>
      <w:numFmt w:val="decimal"/>
      <w:lvlText w:val="%2."/>
      <w:lvlJc w:val="left"/>
      <w:pPr>
        <w:ind w:left="1440" w:hanging="360"/>
      </w:pPr>
    </w:lvl>
    <w:lvl w:ilvl="2" w:tplc="6DA02D7E">
      <w:start w:val="1"/>
      <w:numFmt w:val="lowerRoman"/>
      <w:lvlText w:val="%3."/>
      <w:lvlJc w:val="right"/>
      <w:pPr>
        <w:ind w:left="2160" w:hanging="180"/>
      </w:pPr>
    </w:lvl>
    <w:lvl w:ilvl="3" w:tplc="C3481754">
      <w:start w:val="1"/>
      <w:numFmt w:val="decimal"/>
      <w:lvlText w:val="%4."/>
      <w:lvlJc w:val="left"/>
      <w:pPr>
        <w:ind w:left="2880" w:hanging="360"/>
      </w:pPr>
    </w:lvl>
    <w:lvl w:ilvl="4" w:tplc="4DD0B046">
      <w:start w:val="1"/>
      <w:numFmt w:val="lowerLetter"/>
      <w:lvlText w:val="%5."/>
      <w:lvlJc w:val="left"/>
      <w:pPr>
        <w:ind w:left="3600" w:hanging="360"/>
      </w:pPr>
    </w:lvl>
    <w:lvl w:ilvl="5" w:tplc="FD5AF2E8">
      <w:start w:val="1"/>
      <w:numFmt w:val="lowerRoman"/>
      <w:lvlText w:val="%6."/>
      <w:lvlJc w:val="right"/>
      <w:pPr>
        <w:ind w:left="4320" w:hanging="180"/>
      </w:pPr>
    </w:lvl>
    <w:lvl w:ilvl="6" w:tplc="583A24F0">
      <w:start w:val="1"/>
      <w:numFmt w:val="decimal"/>
      <w:lvlText w:val="%7."/>
      <w:lvlJc w:val="left"/>
      <w:pPr>
        <w:ind w:left="5040" w:hanging="360"/>
      </w:pPr>
    </w:lvl>
    <w:lvl w:ilvl="7" w:tplc="53543270">
      <w:start w:val="1"/>
      <w:numFmt w:val="lowerLetter"/>
      <w:lvlText w:val="%8."/>
      <w:lvlJc w:val="left"/>
      <w:pPr>
        <w:ind w:left="5760" w:hanging="360"/>
      </w:pPr>
    </w:lvl>
    <w:lvl w:ilvl="8" w:tplc="3C144A4A">
      <w:start w:val="1"/>
      <w:numFmt w:val="lowerRoman"/>
      <w:lvlText w:val="%9."/>
      <w:lvlJc w:val="right"/>
      <w:pPr>
        <w:ind w:left="6480" w:hanging="180"/>
      </w:pPr>
    </w:lvl>
  </w:abstractNum>
  <w:abstractNum w:abstractNumId="9" w15:restartNumberingAfterBreak="0">
    <w:nsid w:val="4C4B19E2"/>
    <w:multiLevelType w:val="hybridMultilevel"/>
    <w:tmpl w:val="FFFFFFFF"/>
    <w:lvl w:ilvl="0" w:tplc="2CF28FD4">
      <w:start w:val="1"/>
      <w:numFmt w:val="decimal"/>
      <w:lvlText w:val="%1."/>
      <w:lvlJc w:val="left"/>
      <w:pPr>
        <w:ind w:left="720" w:hanging="360"/>
      </w:pPr>
    </w:lvl>
    <w:lvl w:ilvl="1" w:tplc="5A723FAC">
      <w:start w:val="1"/>
      <w:numFmt w:val="decimal"/>
      <w:lvlText w:val="%2."/>
      <w:lvlJc w:val="left"/>
      <w:pPr>
        <w:ind w:left="1440" w:hanging="360"/>
      </w:pPr>
    </w:lvl>
    <w:lvl w:ilvl="2" w:tplc="2A460ECC">
      <w:start w:val="1"/>
      <w:numFmt w:val="lowerRoman"/>
      <w:lvlText w:val="%3."/>
      <w:lvlJc w:val="right"/>
      <w:pPr>
        <w:ind w:left="2160" w:hanging="180"/>
      </w:pPr>
    </w:lvl>
    <w:lvl w:ilvl="3" w:tplc="19FE7068">
      <w:start w:val="1"/>
      <w:numFmt w:val="decimal"/>
      <w:lvlText w:val="%4."/>
      <w:lvlJc w:val="left"/>
      <w:pPr>
        <w:ind w:left="2880" w:hanging="360"/>
      </w:pPr>
    </w:lvl>
    <w:lvl w:ilvl="4" w:tplc="BB0EAC72">
      <w:start w:val="1"/>
      <w:numFmt w:val="lowerLetter"/>
      <w:lvlText w:val="%5."/>
      <w:lvlJc w:val="left"/>
      <w:pPr>
        <w:ind w:left="3600" w:hanging="360"/>
      </w:pPr>
    </w:lvl>
    <w:lvl w:ilvl="5" w:tplc="39640A48">
      <w:start w:val="1"/>
      <w:numFmt w:val="lowerRoman"/>
      <w:lvlText w:val="%6."/>
      <w:lvlJc w:val="right"/>
      <w:pPr>
        <w:ind w:left="4320" w:hanging="180"/>
      </w:pPr>
    </w:lvl>
    <w:lvl w:ilvl="6" w:tplc="B336D676">
      <w:start w:val="1"/>
      <w:numFmt w:val="decimal"/>
      <w:lvlText w:val="%7."/>
      <w:lvlJc w:val="left"/>
      <w:pPr>
        <w:ind w:left="5040" w:hanging="360"/>
      </w:pPr>
    </w:lvl>
    <w:lvl w:ilvl="7" w:tplc="18AE1364">
      <w:start w:val="1"/>
      <w:numFmt w:val="lowerLetter"/>
      <w:lvlText w:val="%8."/>
      <w:lvlJc w:val="left"/>
      <w:pPr>
        <w:ind w:left="5760" w:hanging="360"/>
      </w:pPr>
    </w:lvl>
    <w:lvl w:ilvl="8" w:tplc="4A24CECA">
      <w:start w:val="1"/>
      <w:numFmt w:val="lowerRoman"/>
      <w:lvlText w:val="%9."/>
      <w:lvlJc w:val="right"/>
      <w:pPr>
        <w:ind w:left="6480" w:hanging="180"/>
      </w:pPr>
    </w:lvl>
  </w:abstractNum>
  <w:abstractNum w:abstractNumId="10" w15:restartNumberingAfterBreak="0">
    <w:nsid w:val="5D7C17AE"/>
    <w:multiLevelType w:val="hybridMultilevel"/>
    <w:tmpl w:val="FFFFFFFF"/>
    <w:lvl w:ilvl="0" w:tplc="5288A324">
      <w:start w:val="1"/>
      <w:numFmt w:val="upperRoman"/>
      <w:lvlText w:val="%1."/>
      <w:lvlJc w:val="left"/>
      <w:pPr>
        <w:ind w:left="720" w:hanging="360"/>
      </w:pPr>
    </w:lvl>
    <w:lvl w:ilvl="1" w:tplc="2CD67C5E">
      <w:start w:val="1"/>
      <w:numFmt w:val="lowerLetter"/>
      <w:lvlText w:val="%2."/>
      <w:lvlJc w:val="left"/>
      <w:pPr>
        <w:ind w:left="1440" w:hanging="360"/>
      </w:pPr>
    </w:lvl>
    <w:lvl w:ilvl="2" w:tplc="931039AA">
      <w:start w:val="1"/>
      <w:numFmt w:val="lowerRoman"/>
      <w:lvlText w:val="%3."/>
      <w:lvlJc w:val="right"/>
      <w:pPr>
        <w:ind w:left="2160" w:hanging="180"/>
      </w:pPr>
    </w:lvl>
    <w:lvl w:ilvl="3" w:tplc="9B9667A8">
      <w:start w:val="1"/>
      <w:numFmt w:val="decimal"/>
      <w:lvlText w:val="%4."/>
      <w:lvlJc w:val="left"/>
      <w:pPr>
        <w:ind w:left="2880" w:hanging="360"/>
      </w:pPr>
    </w:lvl>
    <w:lvl w:ilvl="4" w:tplc="1EA89934">
      <w:start w:val="1"/>
      <w:numFmt w:val="lowerLetter"/>
      <w:lvlText w:val="%5."/>
      <w:lvlJc w:val="left"/>
      <w:pPr>
        <w:ind w:left="3600" w:hanging="360"/>
      </w:pPr>
    </w:lvl>
    <w:lvl w:ilvl="5" w:tplc="EA985DF6">
      <w:start w:val="1"/>
      <w:numFmt w:val="lowerRoman"/>
      <w:lvlText w:val="%6."/>
      <w:lvlJc w:val="right"/>
      <w:pPr>
        <w:ind w:left="4320" w:hanging="180"/>
      </w:pPr>
    </w:lvl>
    <w:lvl w:ilvl="6" w:tplc="071655C0">
      <w:start w:val="1"/>
      <w:numFmt w:val="decimal"/>
      <w:lvlText w:val="%7."/>
      <w:lvlJc w:val="left"/>
      <w:pPr>
        <w:ind w:left="5040" w:hanging="360"/>
      </w:pPr>
    </w:lvl>
    <w:lvl w:ilvl="7" w:tplc="36E8E1AE">
      <w:start w:val="1"/>
      <w:numFmt w:val="lowerLetter"/>
      <w:lvlText w:val="%8."/>
      <w:lvlJc w:val="left"/>
      <w:pPr>
        <w:ind w:left="5760" w:hanging="360"/>
      </w:pPr>
    </w:lvl>
    <w:lvl w:ilvl="8" w:tplc="861C7BEA">
      <w:start w:val="1"/>
      <w:numFmt w:val="lowerRoman"/>
      <w:lvlText w:val="%9."/>
      <w:lvlJc w:val="right"/>
      <w:pPr>
        <w:ind w:left="6480" w:hanging="180"/>
      </w:pPr>
    </w:lvl>
  </w:abstractNum>
  <w:num w:numId="1">
    <w:abstractNumId w:val="8"/>
  </w:num>
  <w:num w:numId="2">
    <w:abstractNumId w:val="5"/>
  </w:num>
  <w:num w:numId="3">
    <w:abstractNumId w:val="10"/>
  </w:num>
  <w:num w:numId="4">
    <w:abstractNumId w:val="9"/>
  </w:num>
  <w:num w:numId="5">
    <w:abstractNumId w:val="4"/>
  </w:num>
  <w:num w:numId="6">
    <w:abstractNumId w:val="0"/>
  </w:num>
  <w:num w:numId="7">
    <w:abstractNumId w:val="7"/>
  </w:num>
  <w:num w:numId="8">
    <w:abstractNumId w:val="2"/>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08B"/>
    <w:rsid w:val="00001BCF"/>
    <w:rsid w:val="00001C0B"/>
    <w:rsid w:val="00006D9B"/>
    <w:rsid w:val="0002405F"/>
    <w:rsid w:val="00029F30"/>
    <w:rsid w:val="000343B0"/>
    <w:rsid w:val="00042D4C"/>
    <w:rsid w:val="00060ECC"/>
    <w:rsid w:val="0006110B"/>
    <w:rsid w:val="00070AEC"/>
    <w:rsid w:val="00087051"/>
    <w:rsid w:val="00087466"/>
    <w:rsid w:val="000A566B"/>
    <w:rsid w:val="000C2210"/>
    <w:rsid w:val="000E5760"/>
    <w:rsid w:val="000F1BD0"/>
    <w:rsid w:val="000F4404"/>
    <w:rsid w:val="000F5EED"/>
    <w:rsid w:val="001003FD"/>
    <w:rsid w:val="00100A0A"/>
    <w:rsid w:val="00103B62"/>
    <w:rsid w:val="001041CE"/>
    <w:rsid w:val="00111CD3"/>
    <w:rsid w:val="001471B7"/>
    <w:rsid w:val="00152D39"/>
    <w:rsid w:val="00153142"/>
    <w:rsid w:val="00161B81"/>
    <w:rsid w:val="00164A03"/>
    <w:rsid w:val="00173161"/>
    <w:rsid w:val="00195E2D"/>
    <w:rsid w:val="001B567E"/>
    <w:rsid w:val="001B788D"/>
    <w:rsid w:val="001C4AD9"/>
    <w:rsid w:val="001D524D"/>
    <w:rsid w:val="001E392E"/>
    <w:rsid w:val="001E7E7E"/>
    <w:rsid w:val="00203CAA"/>
    <w:rsid w:val="0020544F"/>
    <w:rsid w:val="00207725"/>
    <w:rsid w:val="0023331E"/>
    <w:rsid w:val="00233929"/>
    <w:rsid w:val="00235271"/>
    <w:rsid w:val="00235532"/>
    <w:rsid w:val="00235CD8"/>
    <w:rsid w:val="002406E6"/>
    <w:rsid w:val="002421E7"/>
    <w:rsid w:val="002468E9"/>
    <w:rsid w:val="0025234A"/>
    <w:rsid w:val="0026230F"/>
    <w:rsid w:val="00294F8B"/>
    <w:rsid w:val="002A2A56"/>
    <w:rsid w:val="002B615D"/>
    <w:rsid w:val="002B72D5"/>
    <w:rsid w:val="002E1A8D"/>
    <w:rsid w:val="002E299E"/>
    <w:rsid w:val="00320BAC"/>
    <w:rsid w:val="00340267"/>
    <w:rsid w:val="00355AE0"/>
    <w:rsid w:val="00361FA6"/>
    <w:rsid w:val="003647A6"/>
    <w:rsid w:val="0037465F"/>
    <w:rsid w:val="003752E6"/>
    <w:rsid w:val="003810A3"/>
    <w:rsid w:val="003B4554"/>
    <w:rsid w:val="003D344E"/>
    <w:rsid w:val="003E20B8"/>
    <w:rsid w:val="003E79AC"/>
    <w:rsid w:val="003F59F0"/>
    <w:rsid w:val="004164C8"/>
    <w:rsid w:val="00420361"/>
    <w:rsid w:val="0043010A"/>
    <w:rsid w:val="00434EC9"/>
    <w:rsid w:val="00437359"/>
    <w:rsid w:val="004501B6"/>
    <w:rsid w:val="00450AB6"/>
    <w:rsid w:val="004566DD"/>
    <w:rsid w:val="004710CD"/>
    <w:rsid w:val="00480AC7"/>
    <w:rsid w:val="004B73B5"/>
    <w:rsid w:val="004BFC5F"/>
    <w:rsid w:val="004C5FB3"/>
    <w:rsid w:val="004E5B07"/>
    <w:rsid w:val="004F7E03"/>
    <w:rsid w:val="0050088E"/>
    <w:rsid w:val="00510739"/>
    <w:rsid w:val="0051359E"/>
    <w:rsid w:val="00520B0B"/>
    <w:rsid w:val="005267C2"/>
    <w:rsid w:val="00541D60"/>
    <w:rsid w:val="00564944"/>
    <w:rsid w:val="0058191A"/>
    <w:rsid w:val="00583F2D"/>
    <w:rsid w:val="00596B08"/>
    <w:rsid w:val="005A0D30"/>
    <w:rsid w:val="005A2C3F"/>
    <w:rsid w:val="005A7DF3"/>
    <w:rsid w:val="005B502F"/>
    <w:rsid w:val="005F5F9C"/>
    <w:rsid w:val="006044D3"/>
    <w:rsid w:val="00604C1E"/>
    <w:rsid w:val="00611096"/>
    <w:rsid w:val="006304AA"/>
    <w:rsid w:val="00646666"/>
    <w:rsid w:val="006622E0"/>
    <w:rsid w:val="00684EE8"/>
    <w:rsid w:val="006873F9"/>
    <w:rsid w:val="00691435"/>
    <w:rsid w:val="006917B6"/>
    <w:rsid w:val="0069301A"/>
    <w:rsid w:val="006C2DA5"/>
    <w:rsid w:val="006D3CAC"/>
    <w:rsid w:val="006F4B99"/>
    <w:rsid w:val="006F5349"/>
    <w:rsid w:val="006F64C2"/>
    <w:rsid w:val="00720576"/>
    <w:rsid w:val="00735FC4"/>
    <w:rsid w:val="007472B6"/>
    <w:rsid w:val="00760A9F"/>
    <w:rsid w:val="0078178F"/>
    <w:rsid w:val="00785AEF"/>
    <w:rsid w:val="007932A9"/>
    <w:rsid w:val="00795E24"/>
    <w:rsid w:val="007B6FDC"/>
    <w:rsid w:val="007D77B2"/>
    <w:rsid w:val="007F2287"/>
    <w:rsid w:val="008019D7"/>
    <w:rsid w:val="008105F0"/>
    <w:rsid w:val="008331A3"/>
    <w:rsid w:val="008364BE"/>
    <w:rsid w:val="0085643E"/>
    <w:rsid w:val="00862732"/>
    <w:rsid w:val="00881306"/>
    <w:rsid w:val="00883B63"/>
    <w:rsid w:val="008A3C74"/>
    <w:rsid w:val="008A3F44"/>
    <w:rsid w:val="008B5809"/>
    <w:rsid w:val="008C04B8"/>
    <w:rsid w:val="008E2072"/>
    <w:rsid w:val="008F1B1B"/>
    <w:rsid w:val="008F34EB"/>
    <w:rsid w:val="008F4038"/>
    <w:rsid w:val="008F47F5"/>
    <w:rsid w:val="00910BFA"/>
    <w:rsid w:val="009116FC"/>
    <w:rsid w:val="00924E48"/>
    <w:rsid w:val="0093508B"/>
    <w:rsid w:val="00941345"/>
    <w:rsid w:val="00946082"/>
    <w:rsid w:val="00964048"/>
    <w:rsid w:val="00964FEA"/>
    <w:rsid w:val="00981322"/>
    <w:rsid w:val="00984B5C"/>
    <w:rsid w:val="00993D65"/>
    <w:rsid w:val="00995540"/>
    <w:rsid w:val="009E5CD3"/>
    <w:rsid w:val="00A004F0"/>
    <w:rsid w:val="00A01493"/>
    <w:rsid w:val="00A4140E"/>
    <w:rsid w:val="00A8315B"/>
    <w:rsid w:val="00A848F6"/>
    <w:rsid w:val="00A902AA"/>
    <w:rsid w:val="00A96907"/>
    <w:rsid w:val="00A9697A"/>
    <w:rsid w:val="00AA607E"/>
    <w:rsid w:val="00AC49B7"/>
    <w:rsid w:val="00AC5C6C"/>
    <w:rsid w:val="00AD39BE"/>
    <w:rsid w:val="00AD55B6"/>
    <w:rsid w:val="00AE0C0F"/>
    <w:rsid w:val="00AF1AC1"/>
    <w:rsid w:val="00B04986"/>
    <w:rsid w:val="00B41C79"/>
    <w:rsid w:val="00B655D8"/>
    <w:rsid w:val="00B73FFD"/>
    <w:rsid w:val="00B765B6"/>
    <w:rsid w:val="00BA011C"/>
    <w:rsid w:val="00BB337D"/>
    <w:rsid w:val="00BB4810"/>
    <w:rsid w:val="00BB4E3D"/>
    <w:rsid w:val="00BF4A83"/>
    <w:rsid w:val="00C04A33"/>
    <w:rsid w:val="00C102C0"/>
    <w:rsid w:val="00C26EFC"/>
    <w:rsid w:val="00C60B33"/>
    <w:rsid w:val="00C62298"/>
    <w:rsid w:val="00C626E5"/>
    <w:rsid w:val="00C66091"/>
    <w:rsid w:val="00CA322B"/>
    <w:rsid w:val="00CB0806"/>
    <w:rsid w:val="00CB0DB3"/>
    <w:rsid w:val="00CD27EF"/>
    <w:rsid w:val="00CD609F"/>
    <w:rsid w:val="00CD7C32"/>
    <w:rsid w:val="00CE278B"/>
    <w:rsid w:val="00CE6BA0"/>
    <w:rsid w:val="00CF53C2"/>
    <w:rsid w:val="00CF6787"/>
    <w:rsid w:val="00D01C3D"/>
    <w:rsid w:val="00D042E4"/>
    <w:rsid w:val="00D13E71"/>
    <w:rsid w:val="00D16A56"/>
    <w:rsid w:val="00D31A97"/>
    <w:rsid w:val="00D84832"/>
    <w:rsid w:val="00D862BE"/>
    <w:rsid w:val="00D9782C"/>
    <w:rsid w:val="00DE1ABA"/>
    <w:rsid w:val="00DE5441"/>
    <w:rsid w:val="00DF74DC"/>
    <w:rsid w:val="00E10C8E"/>
    <w:rsid w:val="00E12307"/>
    <w:rsid w:val="00E4067F"/>
    <w:rsid w:val="00E45DDD"/>
    <w:rsid w:val="00E52F35"/>
    <w:rsid w:val="00E61ECA"/>
    <w:rsid w:val="00E6644D"/>
    <w:rsid w:val="00E72DE3"/>
    <w:rsid w:val="00E772F9"/>
    <w:rsid w:val="00E811C0"/>
    <w:rsid w:val="00ED4B59"/>
    <w:rsid w:val="00ED7895"/>
    <w:rsid w:val="00EF0826"/>
    <w:rsid w:val="00EF5393"/>
    <w:rsid w:val="00EF7AF6"/>
    <w:rsid w:val="00F04084"/>
    <w:rsid w:val="00F05CB7"/>
    <w:rsid w:val="00F07874"/>
    <w:rsid w:val="00F12C93"/>
    <w:rsid w:val="00F17989"/>
    <w:rsid w:val="00F27374"/>
    <w:rsid w:val="00F416A9"/>
    <w:rsid w:val="00F42E31"/>
    <w:rsid w:val="00F506F1"/>
    <w:rsid w:val="00F50C03"/>
    <w:rsid w:val="00F57073"/>
    <w:rsid w:val="00F62103"/>
    <w:rsid w:val="00F63CB5"/>
    <w:rsid w:val="00F666E1"/>
    <w:rsid w:val="00F71710"/>
    <w:rsid w:val="00F77C82"/>
    <w:rsid w:val="00F97663"/>
    <w:rsid w:val="00FA5804"/>
    <w:rsid w:val="00FD4F25"/>
    <w:rsid w:val="00FF07FA"/>
    <w:rsid w:val="00FF2AE1"/>
    <w:rsid w:val="01D49DC8"/>
    <w:rsid w:val="01E4BE5B"/>
    <w:rsid w:val="03CEC6F9"/>
    <w:rsid w:val="03FD129F"/>
    <w:rsid w:val="04593722"/>
    <w:rsid w:val="04715B4F"/>
    <w:rsid w:val="056DC71B"/>
    <w:rsid w:val="05C33FB9"/>
    <w:rsid w:val="0729851A"/>
    <w:rsid w:val="0742308D"/>
    <w:rsid w:val="084FA452"/>
    <w:rsid w:val="0901979B"/>
    <w:rsid w:val="0994C415"/>
    <w:rsid w:val="09C4D025"/>
    <w:rsid w:val="0B8E90A1"/>
    <w:rsid w:val="0D2387E1"/>
    <w:rsid w:val="0D35E4F5"/>
    <w:rsid w:val="0F0B9791"/>
    <w:rsid w:val="0F0F2161"/>
    <w:rsid w:val="1188FEE3"/>
    <w:rsid w:val="126EA052"/>
    <w:rsid w:val="12791026"/>
    <w:rsid w:val="13247D6F"/>
    <w:rsid w:val="13A24FF5"/>
    <w:rsid w:val="13B8E6A2"/>
    <w:rsid w:val="14A73A7E"/>
    <w:rsid w:val="14ADFC92"/>
    <w:rsid w:val="159447B4"/>
    <w:rsid w:val="1A259CE3"/>
    <w:rsid w:val="1ACFE051"/>
    <w:rsid w:val="1AD3213D"/>
    <w:rsid w:val="1C012801"/>
    <w:rsid w:val="1D1DCEB8"/>
    <w:rsid w:val="1D297FDF"/>
    <w:rsid w:val="1D489DA6"/>
    <w:rsid w:val="1F4182A8"/>
    <w:rsid w:val="20592FB3"/>
    <w:rsid w:val="20CDFEFC"/>
    <w:rsid w:val="211957BC"/>
    <w:rsid w:val="21356E3D"/>
    <w:rsid w:val="21581B3A"/>
    <w:rsid w:val="216A1D5D"/>
    <w:rsid w:val="21D9E95D"/>
    <w:rsid w:val="22F37BB1"/>
    <w:rsid w:val="231A2A41"/>
    <w:rsid w:val="23995CFC"/>
    <w:rsid w:val="23ADE342"/>
    <w:rsid w:val="23BE2673"/>
    <w:rsid w:val="24ADB69A"/>
    <w:rsid w:val="24E1AD89"/>
    <w:rsid w:val="2530B2B0"/>
    <w:rsid w:val="25342928"/>
    <w:rsid w:val="26F017D1"/>
    <w:rsid w:val="273C30FA"/>
    <w:rsid w:val="2771D320"/>
    <w:rsid w:val="27AB7B6B"/>
    <w:rsid w:val="28F80289"/>
    <w:rsid w:val="28F8CFFF"/>
    <w:rsid w:val="292EAA3E"/>
    <w:rsid w:val="2A296E46"/>
    <w:rsid w:val="2A66FBF9"/>
    <w:rsid w:val="2ACA666A"/>
    <w:rsid w:val="2CE04A3A"/>
    <w:rsid w:val="2D1E953C"/>
    <w:rsid w:val="2D78C693"/>
    <w:rsid w:val="2E625B3A"/>
    <w:rsid w:val="30856FA3"/>
    <w:rsid w:val="31C71FFF"/>
    <w:rsid w:val="3276C3E7"/>
    <w:rsid w:val="332E7B4F"/>
    <w:rsid w:val="335C7C8D"/>
    <w:rsid w:val="34187BF8"/>
    <w:rsid w:val="346382F8"/>
    <w:rsid w:val="3479956C"/>
    <w:rsid w:val="35B97243"/>
    <w:rsid w:val="3603D2F4"/>
    <w:rsid w:val="3665D9E9"/>
    <w:rsid w:val="3766ABD3"/>
    <w:rsid w:val="39FAF8DA"/>
    <w:rsid w:val="3BBDB6DC"/>
    <w:rsid w:val="3CFA7AE3"/>
    <w:rsid w:val="3DC6B853"/>
    <w:rsid w:val="3F2B6981"/>
    <w:rsid w:val="3F3B59BA"/>
    <w:rsid w:val="418AAC6E"/>
    <w:rsid w:val="42C941BB"/>
    <w:rsid w:val="43B6F87D"/>
    <w:rsid w:val="44777D88"/>
    <w:rsid w:val="44AB7F0E"/>
    <w:rsid w:val="458F3B7E"/>
    <w:rsid w:val="45DA3BDD"/>
    <w:rsid w:val="4634738C"/>
    <w:rsid w:val="482D3C02"/>
    <w:rsid w:val="482F5935"/>
    <w:rsid w:val="49051A48"/>
    <w:rsid w:val="493BF320"/>
    <w:rsid w:val="49DFF887"/>
    <w:rsid w:val="4A123C57"/>
    <w:rsid w:val="4A2BA3DC"/>
    <w:rsid w:val="4A4D5CBF"/>
    <w:rsid w:val="4A735A98"/>
    <w:rsid w:val="4CBDA6A4"/>
    <w:rsid w:val="4D181C0F"/>
    <w:rsid w:val="4D9035C9"/>
    <w:rsid w:val="4DA09BBF"/>
    <w:rsid w:val="4EBF1CFC"/>
    <w:rsid w:val="4FA7DAA8"/>
    <w:rsid w:val="4FC6B312"/>
    <w:rsid w:val="517B7FEC"/>
    <w:rsid w:val="522AA20C"/>
    <w:rsid w:val="528FB4BC"/>
    <w:rsid w:val="53AF0D70"/>
    <w:rsid w:val="5490BE6E"/>
    <w:rsid w:val="553F9DB0"/>
    <w:rsid w:val="569EE456"/>
    <w:rsid w:val="57483815"/>
    <w:rsid w:val="579627E7"/>
    <w:rsid w:val="58572CE3"/>
    <w:rsid w:val="58F987F9"/>
    <w:rsid w:val="599B685A"/>
    <w:rsid w:val="5B614FA5"/>
    <w:rsid w:val="5C2BA5E3"/>
    <w:rsid w:val="5CE73F80"/>
    <w:rsid w:val="5D22A0FF"/>
    <w:rsid w:val="5E0D9406"/>
    <w:rsid w:val="5E1F30E6"/>
    <w:rsid w:val="5E633940"/>
    <w:rsid w:val="5EC184C1"/>
    <w:rsid w:val="5F122A8C"/>
    <w:rsid w:val="5F4A7C4A"/>
    <w:rsid w:val="5FF4C528"/>
    <w:rsid w:val="6040604F"/>
    <w:rsid w:val="60B569E0"/>
    <w:rsid w:val="60C0BCED"/>
    <w:rsid w:val="61DDB794"/>
    <w:rsid w:val="61E11FA9"/>
    <w:rsid w:val="620AD065"/>
    <w:rsid w:val="621F0BE4"/>
    <w:rsid w:val="62C2B46A"/>
    <w:rsid w:val="62CD52D7"/>
    <w:rsid w:val="6364A404"/>
    <w:rsid w:val="649A1229"/>
    <w:rsid w:val="6547E20E"/>
    <w:rsid w:val="65F41639"/>
    <w:rsid w:val="67CC9CCB"/>
    <w:rsid w:val="6868625F"/>
    <w:rsid w:val="68AFEE8E"/>
    <w:rsid w:val="6AB4C7A3"/>
    <w:rsid w:val="6CF6DD43"/>
    <w:rsid w:val="6D6F0847"/>
    <w:rsid w:val="6EAB3E4E"/>
    <w:rsid w:val="6FCB4023"/>
    <w:rsid w:val="6FE887C9"/>
    <w:rsid w:val="709427F7"/>
    <w:rsid w:val="71C7D7DD"/>
    <w:rsid w:val="7226DC3E"/>
    <w:rsid w:val="730B250B"/>
    <w:rsid w:val="743D4563"/>
    <w:rsid w:val="765112D8"/>
    <w:rsid w:val="76E33E74"/>
    <w:rsid w:val="77026801"/>
    <w:rsid w:val="778428BE"/>
    <w:rsid w:val="7840E35F"/>
    <w:rsid w:val="784124A1"/>
    <w:rsid w:val="79D1DED8"/>
    <w:rsid w:val="7A726DEB"/>
    <w:rsid w:val="7B944550"/>
    <w:rsid w:val="7BE419A0"/>
    <w:rsid w:val="7C4B1827"/>
    <w:rsid w:val="7E628BE1"/>
    <w:rsid w:val="7EAAF946"/>
    <w:rsid w:val="7F0B38A7"/>
    <w:rsid w:val="7FB98A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AF0E8"/>
  <w15:chartTrackingRefBased/>
  <w15:docId w15:val="{B8D7704F-AD52-4795-AE2C-6B77AB68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08B"/>
  </w:style>
  <w:style w:type="paragraph" w:styleId="Footer">
    <w:name w:val="footer"/>
    <w:basedOn w:val="Normal"/>
    <w:link w:val="FooterChar"/>
    <w:uiPriority w:val="99"/>
    <w:unhideWhenUsed/>
    <w:rsid w:val="00935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08B"/>
  </w:style>
  <w:style w:type="table" w:styleId="TableGrid">
    <w:name w:val="Table Grid"/>
    <w:basedOn w:val="TableNormal"/>
    <w:uiPriority w:val="39"/>
    <w:rsid w:val="00935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5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66B"/>
    <w:rPr>
      <w:rFonts w:ascii="Segoe UI" w:hAnsi="Segoe UI" w:cs="Segoe UI"/>
      <w:sz w:val="18"/>
      <w:szCs w:val="18"/>
    </w:rPr>
  </w:style>
  <w:style w:type="character" w:styleId="Hyperlink">
    <w:name w:val="Hyperlink"/>
    <w:basedOn w:val="DefaultParagraphFont"/>
    <w:uiPriority w:val="99"/>
    <w:unhideWhenUsed/>
    <w:rsid w:val="00964048"/>
    <w:rPr>
      <w:color w:val="0000FF"/>
      <w:u w:val="single"/>
    </w:rPr>
  </w:style>
  <w:style w:type="character" w:styleId="UnresolvedMention">
    <w:name w:val="Unresolved Mention"/>
    <w:basedOn w:val="DefaultParagraphFont"/>
    <w:uiPriority w:val="99"/>
    <w:semiHidden/>
    <w:unhideWhenUsed/>
    <w:rsid w:val="00450AB6"/>
    <w:rPr>
      <w:color w:val="808080"/>
      <w:shd w:val="clear" w:color="auto" w:fill="E6E6E6"/>
    </w:rPr>
  </w:style>
  <w:style w:type="character" w:styleId="FollowedHyperlink">
    <w:name w:val="FollowedHyperlink"/>
    <w:basedOn w:val="DefaultParagraphFont"/>
    <w:uiPriority w:val="99"/>
    <w:semiHidden/>
    <w:unhideWhenUsed/>
    <w:rsid w:val="00450AB6"/>
    <w:rPr>
      <w:color w:val="954F72" w:themeColor="followedHyperlink"/>
      <w:u w:val="single"/>
    </w:rPr>
  </w:style>
  <w:style w:type="paragraph" w:styleId="ListParagraph">
    <w:name w:val="List Paragraph"/>
    <w:basedOn w:val="Normal"/>
    <w:uiPriority w:val="34"/>
    <w:qFormat/>
    <w:rsid w:val="00510739"/>
    <w:pPr>
      <w:ind w:left="720"/>
      <w:contextualSpacing/>
    </w:pPr>
  </w:style>
  <w:style w:type="character" w:styleId="CommentReference">
    <w:name w:val="annotation reference"/>
    <w:basedOn w:val="DefaultParagraphFont"/>
    <w:uiPriority w:val="99"/>
    <w:semiHidden/>
    <w:unhideWhenUsed/>
    <w:rsid w:val="006622E0"/>
    <w:rPr>
      <w:sz w:val="16"/>
      <w:szCs w:val="16"/>
    </w:rPr>
  </w:style>
  <w:style w:type="paragraph" w:styleId="CommentText">
    <w:name w:val="annotation text"/>
    <w:basedOn w:val="Normal"/>
    <w:link w:val="CommentTextChar"/>
    <w:uiPriority w:val="99"/>
    <w:semiHidden/>
    <w:unhideWhenUsed/>
    <w:rsid w:val="006622E0"/>
    <w:pPr>
      <w:spacing w:line="240" w:lineRule="auto"/>
    </w:pPr>
    <w:rPr>
      <w:sz w:val="20"/>
      <w:szCs w:val="20"/>
    </w:rPr>
  </w:style>
  <w:style w:type="character" w:customStyle="1" w:styleId="CommentTextChar">
    <w:name w:val="Comment Text Char"/>
    <w:basedOn w:val="DefaultParagraphFont"/>
    <w:link w:val="CommentText"/>
    <w:uiPriority w:val="99"/>
    <w:semiHidden/>
    <w:rsid w:val="006622E0"/>
    <w:rPr>
      <w:sz w:val="20"/>
      <w:szCs w:val="20"/>
    </w:rPr>
  </w:style>
  <w:style w:type="paragraph" w:styleId="CommentSubject">
    <w:name w:val="annotation subject"/>
    <w:basedOn w:val="CommentText"/>
    <w:next w:val="CommentText"/>
    <w:link w:val="CommentSubjectChar"/>
    <w:uiPriority w:val="99"/>
    <w:semiHidden/>
    <w:unhideWhenUsed/>
    <w:rsid w:val="006622E0"/>
    <w:rPr>
      <w:b/>
      <w:bCs/>
    </w:rPr>
  </w:style>
  <w:style w:type="character" w:customStyle="1" w:styleId="CommentSubjectChar">
    <w:name w:val="Comment Subject Char"/>
    <w:basedOn w:val="CommentTextChar"/>
    <w:link w:val="CommentSubject"/>
    <w:uiPriority w:val="99"/>
    <w:semiHidden/>
    <w:rsid w:val="006622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849134">
      <w:bodyDiv w:val="1"/>
      <w:marLeft w:val="0"/>
      <w:marRight w:val="0"/>
      <w:marTop w:val="0"/>
      <w:marBottom w:val="0"/>
      <w:divBdr>
        <w:top w:val="none" w:sz="0" w:space="0" w:color="auto"/>
        <w:left w:val="none" w:sz="0" w:space="0" w:color="auto"/>
        <w:bottom w:val="none" w:sz="0" w:space="0" w:color="auto"/>
        <w:right w:val="none" w:sz="0" w:space="0" w:color="auto"/>
      </w:divBdr>
      <w:divsChild>
        <w:div w:id="635376813">
          <w:marLeft w:val="0"/>
          <w:marRight w:val="0"/>
          <w:marTop w:val="100"/>
          <w:marBottom w:val="100"/>
          <w:divBdr>
            <w:top w:val="none" w:sz="0" w:space="0" w:color="auto"/>
            <w:left w:val="none" w:sz="0" w:space="0" w:color="auto"/>
            <w:bottom w:val="none" w:sz="0" w:space="0" w:color="auto"/>
            <w:right w:val="none" w:sz="0" w:space="0" w:color="auto"/>
          </w:divBdr>
          <w:divsChild>
            <w:div w:id="903174124">
              <w:marLeft w:val="0"/>
              <w:marRight w:val="0"/>
              <w:marTop w:val="0"/>
              <w:marBottom w:val="0"/>
              <w:divBdr>
                <w:top w:val="none" w:sz="0" w:space="0" w:color="auto"/>
                <w:left w:val="none" w:sz="0" w:space="0" w:color="auto"/>
                <w:bottom w:val="none" w:sz="0" w:space="0" w:color="auto"/>
                <w:right w:val="none" w:sz="0" w:space="0" w:color="auto"/>
              </w:divBdr>
              <w:divsChild>
                <w:div w:id="69351556">
                  <w:marLeft w:val="0"/>
                  <w:marRight w:val="0"/>
                  <w:marTop w:val="0"/>
                  <w:marBottom w:val="0"/>
                  <w:divBdr>
                    <w:top w:val="none" w:sz="0" w:space="0" w:color="auto"/>
                    <w:left w:val="none" w:sz="0" w:space="0" w:color="auto"/>
                    <w:bottom w:val="none" w:sz="0" w:space="0" w:color="auto"/>
                    <w:right w:val="none" w:sz="0" w:space="0" w:color="auto"/>
                  </w:divBdr>
                </w:div>
                <w:div w:id="1971978537">
                  <w:marLeft w:val="0"/>
                  <w:marRight w:val="0"/>
                  <w:marTop w:val="0"/>
                  <w:marBottom w:val="345"/>
                  <w:divBdr>
                    <w:top w:val="none" w:sz="0" w:space="0" w:color="auto"/>
                    <w:left w:val="none" w:sz="0" w:space="0" w:color="auto"/>
                    <w:bottom w:val="none" w:sz="0" w:space="0" w:color="auto"/>
                    <w:right w:val="none" w:sz="0" w:space="0" w:color="auto"/>
                  </w:divBdr>
                  <w:divsChild>
                    <w:div w:id="8433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034379">
          <w:marLeft w:val="0"/>
          <w:marRight w:val="0"/>
          <w:marTop w:val="100"/>
          <w:marBottom w:val="100"/>
          <w:divBdr>
            <w:top w:val="none" w:sz="0" w:space="0" w:color="auto"/>
            <w:left w:val="none" w:sz="0" w:space="0" w:color="auto"/>
            <w:bottom w:val="none" w:sz="0" w:space="0" w:color="auto"/>
            <w:right w:val="none" w:sz="0" w:space="0" w:color="auto"/>
          </w:divBdr>
          <w:divsChild>
            <w:div w:id="1949194856">
              <w:marLeft w:val="0"/>
              <w:marRight w:val="0"/>
              <w:marTop w:val="0"/>
              <w:marBottom w:val="0"/>
              <w:divBdr>
                <w:top w:val="none" w:sz="0" w:space="0" w:color="auto"/>
                <w:left w:val="none" w:sz="0" w:space="0" w:color="auto"/>
                <w:bottom w:val="none" w:sz="0" w:space="0" w:color="auto"/>
                <w:right w:val="none" w:sz="0" w:space="0" w:color="auto"/>
              </w:divBdr>
              <w:divsChild>
                <w:div w:id="19322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312B50DE27B94CBCCA0D16585F9EDE" ma:contentTypeVersion="12" ma:contentTypeDescription="Create a new document." ma:contentTypeScope="" ma:versionID="3033e3e73cedabeaf39aaa640e9d71e3">
  <xsd:schema xmlns:xsd="http://www.w3.org/2001/XMLSchema" xmlns:xs="http://www.w3.org/2001/XMLSchema" xmlns:p="http://schemas.microsoft.com/office/2006/metadata/properties" xmlns:ns2="3c196b4e-805e-4ad0-9e39-6e49d9b74743" xmlns:ns3="e9d80272-4eb4-471a-b586-6ba8472606a1" targetNamespace="http://schemas.microsoft.com/office/2006/metadata/properties" ma:root="true" ma:fieldsID="ad7e7de0c32f53784df8f9da2d642ac3" ns2:_="" ns3:_="">
    <xsd:import namespace="3c196b4e-805e-4ad0-9e39-6e49d9b74743"/>
    <xsd:import namespace="e9d80272-4eb4-471a-b586-6ba8472606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6b4e-805e-4ad0-9e39-6e49d9b747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80272-4eb4-471a-b586-6ba8472606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55F163-1C18-47F8-85BE-C25F1D8C7F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ED1E03-C7D1-410B-8BC2-45F8A0332671}">
  <ds:schemaRefs>
    <ds:schemaRef ds:uri="http://schemas.microsoft.com/sharepoint/v3/contenttype/forms"/>
  </ds:schemaRefs>
</ds:datastoreItem>
</file>

<file path=customXml/itemProps3.xml><?xml version="1.0" encoding="utf-8"?>
<ds:datastoreItem xmlns:ds="http://schemas.openxmlformats.org/officeDocument/2006/customXml" ds:itemID="{5BC832EB-8D40-4850-BCE6-4170B6B26F50}"/>
</file>

<file path=docProps/app.xml><?xml version="1.0" encoding="utf-8"?>
<Properties xmlns="http://schemas.openxmlformats.org/officeDocument/2006/extended-properties" xmlns:vt="http://schemas.openxmlformats.org/officeDocument/2006/docPropsVTypes">
  <Template>Normal</Template>
  <TotalTime>3</TotalTime>
  <Pages>3</Pages>
  <Words>771</Words>
  <Characters>4398</Characters>
  <Application>Microsoft Office Word</Application>
  <DocSecurity>0</DocSecurity>
  <Lines>36</Lines>
  <Paragraphs>10</Paragraphs>
  <ScaleCrop>false</ScaleCrop>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Stierwalt</dc:creator>
  <cp:keywords/>
  <dc:description/>
  <cp:lastModifiedBy>Cherie Stierwalt</cp:lastModifiedBy>
  <cp:revision>4</cp:revision>
  <cp:lastPrinted>2019-06-17T16:17:00Z</cp:lastPrinted>
  <dcterms:created xsi:type="dcterms:W3CDTF">2020-04-08T20:58:00Z</dcterms:created>
  <dcterms:modified xsi:type="dcterms:W3CDTF">2020-05-20T16:28:00Z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0x01010021312B50DE27B94CBCCA0D16585F9EDE</vt:lpwstr>
  </property>
</Properties>
</file>