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2B358" w14:textId="2FFB74BB" w:rsidR="001B567E" w:rsidRPr="000A566B" w:rsidRDefault="00A42C01" w:rsidP="001B567E">
      <w:pPr>
        <w:jc w:val="center"/>
        <w:rPr>
          <w:b/>
          <w:sz w:val="28"/>
          <w:szCs w:val="28"/>
        </w:rPr>
      </w:pPr>
      <w:r>
        <w:rPr>
          <w:b/>
          <w:sz w:val="28"/>
          <w:szCs w:val="28"/>
        </w:rPr>
        <w:t>Incumbent Worker Training</w:t>
      </w:r>
    </w:p>
    <w:p w14:paraId="6CD86DC6" w14:textId="26EE9D93" w:rsidR="00941345" w:rsidRDefault="00941345" w:rsidP="00941345">
      <w:pPr>
        <w:rPr>
          <w:sz w:val="24"/>
          <w:szCs w:val="24"/>
        </w:rPr>
      </w:pPr>
      <w:r>
        <w:rPr>
          <w:sz w:val="24"/>
          <w:szCs w:val="24"/>
        </w:rPr>
        <w:t xml:space="preserve">The Tulsa Area Workforce Development Board (TAWDB) </w:t>
      </w:r>
      <w:r w:rsidRPr="00941345">
        <w:rPr>
          <w:sz w:val="24"/>
          <w:szCs w:val="24"/>
        </w:rPr>
        <w:t xml:space="preserve">provides guidance and establishes the </w:t>
      </w:r>
      <w:r>
        <w:rPr>
          <w:sz w:val="24"/>
          <w:szCs w:val="24"/>
        </w:rPr>
        <w:t>policy</w:t>
      </w:r>
      <w:r w:rsidRPr="00941345">
        <w:rPr>
          <w:sz w:val="24"/>
          <w:szCs w:val="24"/>
        </w:rPr>
        <w:t xml:space="preserve"> regarding service</w:t>
      </w:r>
      <w:r w:rsidR="00787EC1">
        <w:rPr>
          <w:sz w:val="24"/>
          <w:szCs w:val="24"/>
        </w:rPr>
        <w:t>s</w:t>
      </w:r>
      <w:r w:rsidRPr="00941345">
        <w:rPr>
          <w:sz w:val="24"/>
          <w:szCs w:val="24"/>
        </w:rPr>
        <w:t xml:space="preserve"> for the </w:t>
      </w:r>
      <w:r w:rsidR="00787EC1">
        <w:rPr>
          <w:sz w:val="24"/>
          <w:szCs w:val="24"/>
        </w:rPr>
        <w:t>Incumbent Worker Training program</w:t>
      </w:r>
      <w:r w:rsidRPr="00941345">
        <w:rPr>
          <w:sz w:val="24"/>
          <w:szCs w:val="24"/>
        </w:rPr>
        <w:t>.</w:t>
      </w:r>
    </w:p>
    <w:p w14:paraId="0FFD763C" w14:textId="6A0959D6" w:rsidR="002468E9" w:rsidRDefault="002468E9" w:rsidP="002421E7">
      <w:pPr>
        <w:rPr>
          <w:rFonts w:eastAsia="Times New Roman" w:cstheme="minorHAnsi"/>
          <w:b/>
          <w:sz w:val="24"/>
          <w:szCs w:val="24"/>
          <w:bdr w:val="none" w:sz="0" w:space="0" w:color="auto" w:frame="1"/>
        </w:rPr>
      </w:pPr>
      <w:r>
        <w:rPr>
          <w:rFonts w:eastAsia="Times New Roman" w:cstheme="minorHAnsi"/>
          <w:b/>
          <w:sz w:val="24"/>
          <w:szCs w:val="24"/>
          <w:bdr w:val="none" w:sz="0" w:space="0" w:color="auto" w:frame="1"/>
        </w:rPr>
        <w:t>I.</w:t>
      </w:r>
      <w:r>
        <w:rPr>
          <w:rFonts w:eastAsia="Times New Roman" w:cstheme="minorHAnsi"/>
          <w:b/>
          <w:sz w:val="24"/>
          <w:szCs w:val="24"/>
          <w:bdr w:val="none" w:sz="0" w:space="0" w:color="auto" w:frame="1"/>
        </w:rPr>
        <w:tab/>
      </w:r>
      <w:r w:rsidR="00543059">
        <w:rPr>
          <w:rFonts w:eastAsia="Times New Roman" w:cstheme="minorHAnsi"/>
          <w:b/>
          <w:sz w:val="24"/>
          <w:szCs w:val="24"/>
          <w:bdr w:val="none" w:sz="0" w:space="0" w:color="auto" w:frame="1"/>
        </w:rPr>
        <w:t>Incumbent Worker</w:t>
      </w:r>
      <w:r w:rsidR="00BC5351">
        <w:rPr>
          <w:rFonts w:eastAsia="Times New Roman" w:cstheme="minorHAnsi"/>
          <w:b/>
          <w:sz w:val="24"/>
          <w:szCs w:val="24"/>
          <w:bdr w:val="none" w:sz="0" w:space="0" w:color="auto" w:frame="1"/>
        </w:rPr>
        <w:t xml:space="preserve"> Training</w:t>
      </w:r>
      <w:r w:rsidR="00235271" w:rsidRPr="00434EC9">
        <w:rPr>
          <w:rFonts w:eastAsia="Times New Roman" w:cstheme="minorHAnsi"/>
          <w:b/>
          <w:sz w:val="24"/>
          <w:szCs w:val="24"/>
          <w:bdr w:val="none" w:sz="0" w:space="0" w:color="auto" w:frame="1"/>
        </w:rPr>
        <w:t>:</w:t>
      </w:r>
      <w:r w:rsidR="00941345" w:rsidRPr="00941345">
        <w:rPr>
          <w:sz w:val="24"/>
          <w:szCs w:val="24"/>
        </w:rPr>
        <w:t xml:space="preserve"> </w:t>
      </w:r>
      <w:r w:rsidR="00BC5351">
        <w:rPr>
          <w:sz w:val="24"/>
          <w:szCs w:val="24"/>
        </w:rPr>
        <w:t xml:space="preserve"> </w:t>
      </w:r>
      <w:r w:rsidR="00BC5351" w:rsidRPr="00BC5351">
        <w:rPr>
          <w:sz w:val="24"/>
          <w:szCs w:val="24"/>
        </w:rPr>
        <w:t>Incumbent Worker Training (IWT) is designed to meet the special requirements of an employer, or a group of employers within the same industry, to retain a skilled workforce or avert the need to lay off employees.</w:t>
      </w:r>
      <w:r w:rsidR="00BC5351">
        <w:rPr>
          <w:sz w:val="24"/>
          <w:szCs w:val="24"/>
        </w:rPr>
        <w:t xml:space="preserve"> </w:t>
      </w:r>
      <w:r w:rsidR="008C0170">
        <w:rPr>
          <w:sz w:val="24"/>
          <w:szCs w:val="24"/>
        </w:rPr>
        <w:t xml:space="preserve"> </w:t>
      </w:r>
      <w:r w:rsidR="008C0170" w:rsidRPr="008C0170">
        <w:rPr>
          <w:sz w:val="24"/>
          <w:szCs w:val="24"/>
        </w:rPr>
        <w:t>IWT must be conducted with a commitment by the employer to retain or avert the layoff of the incumbent worker or workers participating in the training.</w:t>
      </w:r>
    </w:p>
    <w:p w14:paraId="3F0D38E2" w14:textId="43F5BD9D" w:rsidR="008E08CF" w:rsidRDefault="002468E9" w:rsidP="002421E7">
      <w:pPr>
        <w:rPr>
          <w:sz w:val="24"/>
          <w:szCs w:val="24"/>
        </w:rPr>
      </w:pPr>
      <w:r>
        <w:rPr>
          <w:rFonts w:eastAsia="Times New Roman" w:cstheme="minorHAnsi"/>
          <w:b/>
          <w:color w:val="333333"/>
          <w:sz w:val="24"/>
          <w:szCs w:val="24"/>
        </w:rPr>
        <w:t>II.</w:t>
      </w:r>
      <w:r>
        <w:rPr>
          <w:rFonts w:eastAsia="Times New Roman" w:cstheme="minorHAnsi"/>
          <w:b/>
          <w:color w:val="333333"/>
          <w:sz w:val="24"/>
          <w:szCs w:val="24"/>
        </w:rPr>
        <w:tab/>
      </w:r>
      <w:r w:rsidR="002421E7" w:rsidRPr="002421E7">
        <w:rPr>
          <w:rFonts w:eastAsia="Times New Roman" w:cstheme="minorHAnsi"/>
          <w:b/>
          <w:color w:val="333333"/>
          <w:sz w:val="24"/>
          <w:szCs w:val="24"/>
        </w:rPr>
        <w:t>Guidance</w:t>
      </w:r>
      <w:r w:rsidR="00235271" w:rsidRPr="002421E7">
        <w:rPr>
          <w:rFonts w:eastAsia="Times New Roman" w:cstheme="minorHAnsi"/>
          <w:b/>
          <w:color w:val="333333"/>
          <w:sz w:val="24"/>
          <w:szCs w:val="24"/>
        </w:rPr>
        <w:t>:</w:t>
      </w:r>
      <w:r w:rsidR="002421E7" w:rsidRPr="002421E7">
        <w:rPr>
          <w:sz w:val="24"/>
          <w:szCs w:val="24"/>
        </w:rPr>
        <w:t xml:space="preserve">  </w:t>
      </w:r>
      <w:r w:rsidR="006B253C" w:rsidRPr="006B253C">
        <w:rPr>
          <w:sz w:val="24"/>
          <w:szCs w:val="24"/>
        </w:rPr>
        <w:t>In addition to the steps and requirements outlined in the Oklahoma Office of Workforce Development policy #</w:t>
      </w:r>
      <w:r w:rsidR="00E51A0F">
        <w:rPr>
          <w:sz w:val="24"/>
          <w:szCs w:val="24"/>
        </w:rPr>
        <w:t>09</w:t>
      </w:r>
      <w:r w:rsidR="006B253C" w:rsidRPr="006B253C">
        <w:rPr>
          <w:sz w:val="24"/>
          <w:szCs w:val="24"/>
        </w:rPr>
        <w:t>-201</w:t>
      </w:r>
      <w:r w:rsidR="00E51A0F">
        <w:rPr>
          <w:sz w:val="24"/>
          <w:szCs w:val="24"/>
        </w:rPr>
        <w:t>9</w:t>
      </w:r>
      <w:r w:rsidR="006B253C" w:rsidRPr="006B253C">
        <w:rPr>
          <w:sz w:val="24"/>
          <w:szCs w:val="24"/>
        </w:rPr>
        <w:t xml:space="preserve">, </w:t>
      </w:r>
      <w:r w:rsidR="00E51A0F" w:rsidRPr="002421E7">
        <w:rPr>
          <w:sz w:val="24"/>
          <w:szCs w:val="24"/>
        </w:rPr>
        <w:t xml:space="preserve">entitled </w:t>
      </w:r>
      <w:r w:rsidR="00E51A0F">
        <w:rPr>
          <w:sz w:val="24"/>
          <w:szCs w:val="24"/>
        </w:rPr>
        <w:t xml:space="preserve"> </w:t>
      </w:r>
      <w:hyperlink r:id="rId7" w:history="1">
        <w:r w:rsidR="00E51A0F" w:rsidRPr="00874DAC">
          <w:rPr>
            <w:rStyle w:val="Hyperlink"/>
            <w:sz w:val="24"/>
            <w:szCs w:val="24"/>
          </w:rPr>
          <w:t>Guidance on Incumbent Worker Training Services Provided Under the Workforce Innovation and Opportunity Act (WIOA)</w:t>
        </w:r>
      </w:hyperlink>
      <w:r w:rsidR="00E51A0F">
        <w:rPr>
          <w:sz w:val="24"/>
          <w:szCs w:val="24"/>
        </w:rPr>
        <w:t xml:space="preserve"> dated October 29, 2019</w:t>
      </w:r>
      <w:r w:rsidR="006B253C" w:rsidRPr="006B253C">
        <w:rPr>
          <w:sz w:val="24"/>
          <w:szCs w:val="24"/>
        </w:rPr>
        <w:t>, these criteria will be used to implement the initial and subsequent eligibility policies required under WIOA.</w:t>
      </w:r>
    </w:p>
    <w:p w14:paraId="4CC656E1" w14:textId="60AEF80F" w:rsidR="00312C67" w:rsidRPr="002C6D39" w:rsidRDefault="005723CB" w:rsidP="00601D20">
      <w:pPr>
        <w:rPr>
          <w:sz w:val="24"/>
          <w:szCs w:val="24"/>
        </w:rPr>
      </w:pPr>
      <w:r w:rsidRPr="005723CB">
        <w:rPr>
          <w:b/>
          <w:bCs/>
          <w:sz w:val="24"/>
          <w:szCs w:val="24"/>
        </w:rPr>
        <w:t>III.</w:t>
      </w:r>
      <w:r>
        <w:rPr>
          <w:b/>
          <w:bCs/>
          <w:sz w:val="24"/>
          <w:szCs w:val="24"/>
        </w:rPr>
        <w:tab/>
      </w:r>
      <w:r w:rsidR="00CA300A">
        <w:rPr>
          <w:b/>
          <w:bCs/>
          <w:sz w:val="24"/>
          <w:szCs w:val="24"/>
        </w:rPr>
        <w:t xml:space="preserve">Eligible Businesses:  </w:t>
      </w:r>
      <w:r w:rsidR="00312C67" w:rsidRPr="002C6D39">
        <w:rPr>
          <w:sz w:val="24"/>
          <w:szCs w:val="24"/>
        </w:rPr>
        <w:t>TAWDB</w:t>
      </w:r>
      <w:r w:rsidR="00A15AE9" w:rsidRPr="002C6D39">
        <w:rPr>
          <w:sz w:val="24"/>
          <w:szCs w:val="24"/>
        </w:rPr>
        <w:t xml:space="preserve"> must determine an employer’s eligibility for participating in IWT based on the following factors which help to evaluate whether training would increase the competitiveness of the employees or both the employees and the employer: </w:t>
      </w:r>
    </w:p>
    <w:p w14:paraId="7F17B2AF" w14:textId="36B3093A" w:rsidR="00C57E18" w:rsidRPr="0025762F" w:rsidRDefault="0025762F" w:rsidP="00601D20">
      <w:pPr>
        <w:rPr>
          <w:sz w:val="24"/>
          <w:szCs w:val="24"/>
        </w:rPr>
      </w:pPr>
      <w:r>
        <w:rPr>
          <w:b/>
          <w:bCs/>
          <w:sz w:val="24"/>
          <w:szCs w:val="24"/>
        </w:rPr>
        <w:tab/>
      </w:r>
      <w:r w:rsidRPr="0025762F">
        <w:rPr>
          <w:sz w:val="24"/>
          <w:szCs w:val="24"/>
        </w:rPr>
        <w:t>A</w:t>
      </w:r>
      <w:r w:rsidR="00A15AE9" w:rsidRPr="0025762F">
        <w:rPr>
          <w:sz w:val="24"/>
          <w:szCs w:val="24"/>
        </w:rPr>
        <w:t xml:space="preserve">. The characteristics of the incumbent workers to be trained and how historically they </w:t>
      </w:r>
      <w:r>
        <w:rPr>
          <w:sz w:val="24"/>
          <w:szCs w:val="24"/>
        </w:rPr>
        <w:tab/>
      </w:r>
      <w:r w:rsidR="00A15AE9" w:rsidRPr="0025762F">
        <w:rPr>
          <w:sz w:val="24"/>
          <w:szCs w:val="24"/>
        </w:rPr>
        <w:t xml:space="preserve">represent individuals with barriers and how such individuals would benefit from </w:t>
      </w:r>
      <w:r>
        <w:rPr>
          <w:sz w:val="24"/>
          <w:szCs w:val="24"/>
        </w:rPr>
        <w:tab/>
      </w:r>
      <w:r w:rsidR="00A15AE9" w:rsidRPr="0025762F">
        <w:rPr>
          <w:sz w:val="24"/>
          <w:szCs w:val="24"/>
        </w:rPr>
        <w:t xml:space="preserve">retention or advancement. Consideration should be given to employers who propose to </w:t>
      </w:r>
      <w:r>
        <w:rPr>
          <w:sz w:val="24"/>
          <w:szCs w:val="24"/>
        </w:rPr>
        <w:tab/>
      </w:r>
      <w:r w:rsidR="00A15AE9" w:rsidRPr="0025762F">
        <w:rPr>
          <w:sz w:val="24"/>
          <w:szCs w:val="24"/>
        </w:rPr>
        <w:t xml:space="preserve">put forth extra effort to train individuals with barriers to employment as defined in </w:t>
      </w:r>
      <w:r>
        <w:rPr>
          <w:sz w:val="24"/>
          <w:szCs w:val="24"/>
        </w:rPr>
        <w:tab/>
      </w:r>
      <w:r w:rsidR="00A15AE9" w:rsidRPr="0025762F">
        <w:rPr>
          <w:sz w:val="24"/>
          <w:szCs w:val="24"/>
        </w:rPr>
        <w:t>WIOA Section 3(24).</w:t>
      </w:r>
    </w:p>
    <w:p w14:paraId="61E4EF74" w14:textId="53CD64EF" w:rsidR="00C57E18" w:rsidRPr="00F43FEE" w:rsidRDefault="0025762F" w:rsidP="00601D20">
      <w:pPr>
        <w:rPr>
          <w:sz w:val="24"/>
          <w:szCs w:val="24"/>
        </w:rPr>
      </w:pPr>
      <w:r>
        <w:rPr>
          <w:b/>
          <w:bCs/>
          <w:sz w:val="24"/>
          <w:szCs w:val="24"/>
        </w:rPr>
        <w:tab/>
      </w:r>
      <w:r w:rsidR="00F43FEE" w:rsidRPr="00F43FEE">
        <w:rPr>
          <w:sz w:val="24"/>
          <w:szCs w:val="24"/>
        </w:rPr>
        <w:t>B</w:t>
      </w:r>
      <w:r w:rsidR="00A15AE9" w:rsidRPr="00F43FEE">
        <w:rPr>
          <w:sz w:val="24"/>
          <w:szCs w:val="24"/>
        </w:rPr>
        <w:t xml:space="preserve">. Provide a quality of training which would, whenever possible, allow the participant to </w:t>
      </w:r>
      <w:r w:rsidR="00F43FEE">
        <w:rPr>
          <w:sz w:val="24"/>
          <w:szCs w:val="24"/>
        </w:rPr>
        <w:tab/>
      </w:r>
      <w:r w:rsidR="00A15AE9" w:rsidRPr="00F43FEE">
        <w:rPr>
          <w:sz w:val="24"/>
          <w:szCs w:val="24"/>
        </w:rPr>
        <w:t xml:space="preserve">gain industry-recognized training experience and/or lead to industry-recognized </w:t>
      </w:r>
      <w:r w:rsidR="00F43FEE">
        <w:rPr>
          <w:sz w:val="24"/>
          <w:szCs w:val="24"/>
        </w:rPr>
        <w:tab/>
      </w:r>
      <w:r w:rsidR="00A15AE9" w:rsidRPr="00F43FEE">
        <w:rPr>
          <w:sz w:val="24"/>
          <w:szCs w:val="24"/>
        </w:rPr>
        <w:t>credentials and/ or an increase in wages;</w:t>
      </w:r>
    </w:p>
    <w:p w14:paraId="26980889" w14:textId="2BFFDED2" w:rsidR="00C57E18" w:rsidRPr="00F43FEE" w:rsidRDefault="00F43FEE" w:rsidP="00601D20">
      <w:pPr>
        <w:rPr>
          <w:sz w:val="24"/>
          <w:szCs w:val="24"/>
        </w:rPr>
      </w:pPr>
      <w:r>
        <w:rPr>
          <w:b/>
          <w:bCs/>
          <w:sz w:val="24"/>
          <w:szCs w:val="24"/>
        </w:rPr>
        <w:tab/>
      </w:r>
      <w:r w:rsidRPr="00F43FEE">
        <w:rPr>
          <w:sz w:val="24"/>
          <w:szCs w:val="24"/>
        </w:rPr>
        <w:t>C</w:t>
      </w:r>
      <w:r w:rsidR="00A15AE9" w:rsidRPr="00F43FEE">
        <w:rPr>
          <w:sz w:val="24"/>
          <w:szCs w:val="24"/>
        </w:rPr>
        <w:t xml:space="preserve">. The number of participants the employer plans to train or retrain; </w:t>
      </w:r>
    </w:p>
    <w:p w14:paraId="6ADA3AE8" w14:textId="5A6F3603" w:rsidR="00C57E18" w:rsidRPr="00F43FEE" w:rsidRDefault="00F43FEE" w:rsidP="00601D20">
      <w:pPr>
        <w:rPr>
          <w:sz w:val="24"/>
          <w:szCs w:val="24"/>
        </w:rPr>
      </w:pPr>
      <w:r>
        <w:rPr>
          <w:b/>
          <w:bCs/>
          <w:sz w:val="24"/>
          <w:szCs w:val="24"/>
        </w:rPr>
        <w:tab/>
      </w:r>
      <w:r w:rsidRPr="00F43FEE">
        <w:rPr>
          <w:sz w:val="24"/>
          <w:szCs w:val="24"/>
        </w:rPr>
        <w:t>D</w:t>
      </w:r>
      <w:r w:rsidR="00A15AE9" w:rsidRPr="00F43FEE">
        <w:rPr>
          <w:sz w:val="24"/>
          <w:szCs w:val="24"/>
        </w:rPr>
        <w:t>. The wage and benefit levels of participants (before and after training);</w:t>
      </w:r>
    </w:p>
    <w:p w14:paraId="58066409" w14:textId="2F4D737A" w:rsidR="00C57E18" w:rsidRPr="00D45C64" w:rsidRDefault="00A15AE9" w:rsidP="00601D20">
      <w:pPr>
        <w:rPr>
          <w:sz w:val="24"/>
          <w:szCs w:val="24"/>
        </w:rPr>
      </w:pPr>
      <w:r w:rsidRPr="00A15AE9">
        <w:rPr>
          <w:b/>
          <w:bCs/>
          <w:sz w:val="24"/>
          <w:szCs w:val="24"/>
        </w:rPr>
        <w:t xml:space="preserve"> </w:t>
      </w:r>
      <w:r w:rsidR="00D45C64">
        <w:rPr>
          <w:b/>
          <w:bCs/>
          <w:sz w:val="24"/>
          <w:szCs w:val="24"/>
        </w:rPr>
        <w:tab/>
      </w:r>
      <w:r w:rsidR="00D45C64" w:rsidRPr="00D45C64">
        <w:rPr>
          <w:sz w:val="24"/>
          <w:szCs w:val="24"/>
        </w:rPr>
        <w:t>E</w:t>
      </w:r>
      <w:r w:rsidRPr="00D45C64">
        <w:rPr>
          <w:sz w:val="24"/>
          <w:szCs w:val="24"/>
        </w:rPr>
        <w:t xml:space="preserve">. The occupation(s) for which incumbent worker training is being provided must be in </w:t>
      </w:r>
      <w:r w:rsidR="00184E39">
        <w:rPr>
          <w:sz w:val="24"/>
          <w:szCs w:val="24"/>
        </w:rPr>
        <w:tab/>
      </w:r>
      <w:r w:rsidRPr="00D45C64">
        <w:rPr>
          <w:sz w:val="24"/>
          <w:szCs w:val="24"/>
        </w:rPr>
        <w:t xml:space="preserve">demand; </w:t>
      </w:r>
    </w:p>
    <w:p w14:paraId="1A68BAF7" w14:textId="20F358AA" w:rsidR="00143916" w:rsidRPr="00DF650F" w:rsidRDefault="00184E39" w:rsidP="00601D20">
      <w:pPr>
        <w:rPr>
          <w:sz w:val="24"/>
          <w:szCs w:val="24"/>
        </w:rPr>
      </w:pPr>
      <w:r>
        <w:rPr>
          <w:b/>
          <w:bCs/>
          <w:sz w:val="24"/>
          <w:szCs w:val="24"/>
        </w:rPr>
        <w:lastRenderedPageBreak/>
        <w:tab/>
      </w:r>
      <w:r w:rsidRPr="00DF650F">
        <w:rPr>
          <w:sz w:val="24"/>
          <w:szCs w:val="24"/>
        </w:rPr>
        <w:t>F</w:t>
      </w:r>
      <w:r w:rsidR="00A15AE9" w:rsidRPr="00DF650F">
        <w:rPr>
          <w:sz w:val="24"/>
          <w:szCs w:val="24"/>
        </w:rPr>
        <w:t xml:space="preserve">. The employer is: </w:t>
      </w:r>
    </w:p>
    <w:p w14:paraId="7CEC3572" w14:textId="3C13CFF5" w:rsidR="00CB7249" w:rsidRPr="00DF650F" w:rsidRDefault="00143916" w:rsidP="00601D20">
      <w:pPr>
        <w:rPr>
          <w:sz w:val="24"/>
          <w:szCs w:val="24"/>
        </w:rPr>
      </w:pPr>
      <w:r w:rsidRPr="00DF650F">
        <w:rPr>
          <w:sz w:val="24"/>
          <w:szCs w:val="24"/>
        </w:rPr>
        <w:tab/>
      </w:r>
      <w:r w:rsidR="00184E39" w:rsidRPr="00DF650F">
        <w:rPr>
          <w:sz w:val="24"/>
          <w:szCs w:val="24"/>
        </w:rPr>
        <w:tab/>
        <w:t>1</w:t>
      </w:r>
      <w:r w:rsidR="00A15AE9" w:rsidRPr="00DF650F">
        <w:rPr>
          <w:sz w:val="24"/>
          <w:szCs w:val="24"/>
        </w:rPr>
        <w:t xml:space="preserve">. In an in-demand industry as determined by </w:t>
      </w:r>
      <w:r w:rsidRPr="00DF650F">
        <w:rPr>
          <w:sz w:val="24"/>
          <w:szCs w:val="24"/>
        </w:rPr>
        <w:t xml:space="preserve">occupations on the Critical </w:t>
      </w:r>
      <w:r w:rsidR="00184E39" w:rsidRPr="00DF650F">
        <w:rPr>
          <w:sz w:val="24"/>
          <w:szCs w:val="24"/>
        </w:rPr>
        <w:tab/>
      </w:r>
      <w:r w:rsidR="00184E39" w:rsidRPr="00DF650F">
        <w:rPr>
          <w:sz w:val="24"/>
          <w:szCs w:val="24"/>
        </w:rPr>
        <w:tab/>
      </w:r>
      <w:r w:rsidR="00184E39" w:rsidRPr="00DF650F">
        <w:rPr>
          <w:sz w:val="24"/>
          <w:szCs w:val="24"/>
        </w:rPr>
        <w:tab/>
      </w:r>
      <w:r w:rsidR="00DF650F">
        <w:rPr>
          <w:sz w:val="24"/>
          <w:szCs w:val="24"/>
        </w:rPr>
        <w:tab/>
      </w:r>
      <w:r w:rsidRPr="00DF650F">
        <w:rPr>
          <w:sz w:val="24"/>
          <w:szCs w:val="24"/>
        </w:rPr>
        <w:t>Occupations list as presented on oklahomaworks.gov;</w:t>
      </w:r>
    </w:p>
    <w:p w14:paraId="227C1EE7" w14:textId="19FFD90A" w:rsidR="003D31E0" w:rsidRPr="00DF650F" w:rsidRDefault="00143916" w:rsidP="00601D20">
      <w:pPr>
        <w:rPr>
          <w:sz w:val="24"/>
          <w:szCs w:val="24"/>
        </w:rPr>
      </w:pPr>
      <w:r w:rsidRPr="00DF650F">
        <w:rPr>
          <w:sz w:val="24"/>
          <w:szCs w:val="24"/>
        </w:rPr>
        <w:tab/>
      </w:r>
      <w:r w:rsidR="00184E39" w:rsidRPr="00DF650F">
        <w:rPr>
          <w:sz w:val="24"/>
          <w:szCs w:val="24"/>
        </w:rPr>
        <w:tab/>
        <w:t>2</w:t>
      </w:r>
      <w:r w:rsidR="00A15AE9" w:rsidRPr="00DF650F">
        <w:rPr>
          <w:sz w:val="24"/>
          <w:szCs w:val="24"/>
        </w:rPr>
        <w:t xml:space="preserve">. In a declining industry, but there are compelling reasons (e.g., evidence of </w:t>
      </w:r>
      <w:r w:rsidR="00184E39" w:rsidRPr="00DF650F">
        <w:rPr>
          <w:sz w:val="24"/>
          <w:szCs w:val="24"/>
        </w:rPr>
        <w:tab/>
      </w:r>
      <w:r w:rsidR="00184E39" w:rsidRPr="00DF650F">
        <w:rPr>
          <w:sz w:val="24"/>
          <w:szCs w:val="24"/>
        </w:rPr>
        <w:tab/>
      </w:r>
      <w:r w:rsidR="00184E39" w:rsidRPr="00DF650F">
        <w:rPr>
          <w:sz w:val="24"/>
          <w:szCs w:val="24"/>
        </w:rPr>
        <w:tab/>
      </w:r>
      <w:r w:rsidR="00A15AE9" w:rsidRPr="00DF650F">
        <w:rPr>
          <w:sz w:val="24"/>
          <w:szCs w:val="24"/>
        </w:rPr>
        <w:t xml:space="preserve">long-term viability of the employer) justifying investment in incumbent worker </w:t>
      </w:r>
      <w:r w:rsidR="00184E39" w:rsidRPr="00DF650F">
        <w:rPr>
          <w:sz w:val="24"/>
          <w:szCs w:val="24"/>
        </w:rPr>
        <w:tab/>
      </w:r>
      <w:r w:rsidR="00184E39" w:rsidRPr="00DF650F">
        <w:rPr>
          <w:sz w:val="24"/>
          <w:szCs w:val="24"/>
        </w:rPr>
        <w:tab/>
      </w:r>
      <w:r w:rsidR="00184E39" w:rsidRPr="00DF650F">
        <w:rPr>
          <w:sz w:val="24"/>
          <w:szCs w:val="24"/>
        </w:rPr>
        <w:tab/>
      </w:r>
      <w:r w:rsidR="00A15AE9" w:rsidRPr="00DF650F">
        <w:rPr>
          <w:sz w:val="24"/>
          <w:szCs w:val="24"/>
        </w:rPr>
        <w:t xml:space="preserve">training. </w:t>
      </w:r>
    </w:p>
    <w:p w14:paraId="3C229B5A" w14:textId="22EA5A22" w:rsidR="003D31E0" w:rsidRPr="00DF650F" w:rsidRDefault="00DF650F" w:rsidP="00601D20">
      <w:pPr>
        <w:rPr>
          <w:sz w:val="24"/>
          <w:szCs w:val="24"/>
        </w:rPr>
      </w:pPr>
      <w:r>
        <w:rPr>
          <w:b/>
          <w:bCs/>
          <w:sz w:val="24"/>
          <w:szCs w:val="24"/>
        </w:rPr>
        <w:tab/>
      </w:r>
      <w:r w:rsidRPr="00DF650F">
        <w:rPr>
          <w:sz w:val="24"/>
          <w:szCs w:val="24"/>
        </w:rPr>
        <w:t>G</w:t>
      </w:r>
      <w:r w:rsidR="00A15AE9" w:rsidRPr="00DF650F">
        <w:rPr>
          <w:sz w:val="24"/>
          <w:szCs w:val="24"/>
        </w:rPr>
        <w:t xml:space="preserve">. The employer must not have laid off workers within 120 days to relocate to </w:t>
      </w:r>
      <w:r w:rsidR="00CA53FB">
        <w:rPr>
          <w:sz w:val="24"/>
          <w:szCs w:val="24"/>
        </w:rPr>
        <w:tab/>
      </w:r>
      <w:r w:rsidR="003D31E0" w:rsidRPr="00DF650F">
        <w:rPr>
          <w:sz w:val="24"/>
          <w:szCs w:val="24"/>
        </w:rPr>
        <w:t>Oklahoma</w:t>
      </w:r>
      <w:r w:rsidR="00A15AE9" w:rsidRPr="00DF650F">
        <w:rPr>
          <w:sz w:val="24"/>
          <w:szCs w:val="24"/>
        </w:rPr>
        <w:t xml:space="preserve"> from another state</w:t>
      </w:r>
      <w:r w:rsidR="00CA53FB">
        <w:rPr>
          <w:sz w:val="24"/>
          <w:szCs w:val="24"/>
        </w:rPr>
        <w:t xml:space="preserve"> and has been in business a minimum of eighteen (18) </w:t>
      </w:r>
      <w:r w:rsidR="00CA53FB">
        <w:rPr>
          <w:sz w:val="24"/>
          <w:szCs w:val="24"/>
        </w:rPr>
        <w:tab/>
        <w:t>months.</w:t>
      </w:r>
    </w:p>
    <w:p w14:paraId="439853AB" w14:textId="39B279C0" w:rsidR="00A15AE9" w:rsidRPr="00CA53FB" w:rsidRDefault="00CA53FB" w:rsidP="00601D20">
      <w:pPr>
        <w:rPr>
          <w:sz w:val="24"/>
          <w:szCs w:val="24"/>
        </w:rPr>
      </w:pPr>
      <w:r>
        <w:rPr>
          <w:b/>
          <w:bCs/>
          <w:sz w:val="24"/>
          <w:szCs w:val="24"/>
        </w:rPr>
        <w:tab/>
      </w:r>
      <w:r w:rsidRPr="00CA53FB">
        <w:rPr>
          <w:sz w:val="24"/>
          <w:szCs w:val="24"/>
        </w:rPr>
        <w:t>H</w:t>
      </w:r>
      <w:r w:rsidR="00A15AE9" w:rsidRPr="00CA53FB">
        <w:rPr>
          <w:sz w:val="24"/>
          <w:szCs w:val="24"/>
        </w:rPr>
        <w:t xml:space="preserve">. The employer is current in unemployment insurance and workers’ compensation </w:t>
      </w:r>
      <w:r>
        <w:rPr>
          <w:sz w:val="24"/>
          <w:szCs w:val="24"/>
        </w:rPr>
        <w:tab/>
      </w:r>
      <w:r w:rsidR="00A15AE9" w:rsidRPr="00CA53FB">
        <w:rPr>
          <w:sz w:val="24"/>
          <w:szCs w:val="24"/>
        </w:rPr>
        <w:t xml:space="preserve">taxes, penalties, and/or </w:t>
      </w:r>
      <w:r w:rsidR="002D0CAE" w:rsidRPr="00CA53FB">
        <w:rPr>
          <w:sz w:val="24"/>
          <w:szCs w:val="24"/>
        </w:rPr>
        <w:t>interest,</w:t>
      </w:r>
      <w:r w:rsidR="00A15AE9" w:rsidRPr="00CA53FB">
        <w:rPr>
          <w:sz w:val="24"/>
          <w:szCs w:val="24"/>
        </w:rPr>
        <w:t xml:space="preserve"> or related payment plan. </w:t>
      </w:r>
      <w:r w:rsidR="003D31E0" w:rsidRPr="00CA53FB">
        <w:rPr>
          <w:sz w:val="24"/>
          <w:szCs w:val="24"/>
        </w:rPr>
        <w:t>TAWDB</w:t>
      </w:r>
      <w:r w:rsidR="00A15AE9" w:rsidRPr="00CA53FB">
        <w:rPr>
          <w:sz w:val="24"/>
          <w:szCs w:val="24"/>
        </w:rPr>
        <w:t xml:space="preserve"> will also evaluate the </w:t>
      </w:r>
      <w:r>
        <w:rPr>
          <w:sz w:val="24"/>
          <w:szCs w:val="24"/>
        </w:rPr>
        <w:tab/>
      </w:r>
      <w:r w:rsidR="00A15AE9" w:rsidRPr="00CA53FB">
        <w:rPr>
          <w:sz w:val="24"/>
          <w:szCs w:val="24"/>
        </w:rPr>
        <w:t xml:space="preserve">potential number of layoffs averted as a result of this training and utilization as part of a </w:t>
      </w:r>
      <w:r>
        <w:rPr>
          <w:sz w:val="24"/>
          <w:szCs w:val="24"/>
        </w:rPr>
        <w:tab/>
      </w:r>
      <w:r w:rsidR="00A15AE9" w:rsidRPr="00CA53FB">
        <w:rPr>
          <w:sz w:val="24"/>
          <w:szCs w:val="24"/>
        </w:rPr>
        <w:t xml:space="preserve">larger sector and career pathway strategy that aligns with our identified industry </w:t>
      </w:r>
      <w:r>
        <w:rPr>
          <w:sz w:val="24"/>
          <w:szCs w:val="24"/>
        </w:rPr>
        <w:tab/>
      </w:r>
      <w:r w:rsidR="00A15AE9" w:rsidRPr="00CA53FB">
        <w:rPr>
          <w:sz w:val="24"/>
          <w:szCs w:val="24"/>
        </w:rPr>
        <w:t xml:space="preserve">clusters in the region to prioritize training funds if needed. </w:t>
      </w:r>
      <w:r w:rsidR="003D31E0" w:rsidRPr="00CA53FB">
        <w:rPr>
          <w:sz w:val="24"/>
          <w:szCs w:val="24"/>
        </w:rPr>
        <w:t>TAWDB</w:t>
      </w:r>
      <w:r w:rsidR="00A15AE9" w:rsidRPr="00CA53FB">
        <w:rPr>
          <w:sz w:val="24"/>
          <w:szCs w:val="24"/>
        </w:rPr>
        <w:t xml:space="preserve"> may also prioritize </w:t>
      </w:r>
      <w:r>
        <w:rPr>
          <w:sz w:val="24"/>
          <w:szCs w:val="24"/>
        </w:rPr>
        <w:tab/>
      </w:r>
      <w:r w:rsidR="00A15AE9" w:rsidRPr="00CA53FB">
        <w:rPr>
          <w:sz w:val="24"/>
          <w:szCs w:val="24"/>
        </w:rPr>
        <w:t xml:space="preserve">employers based on their overall efforts to develop a more competitive workforce </w:t>
      </w:r>
      <w:r>
        <w:rPr>
          <w:sz w:val="24"/>
          <w:szCs w:val="24"/>
        </w:rPr>
        <w:tab/>
      </w:r>
      <w:r w:rsidR="00A15AE9" w:rsidRPr="00CA53FB">
        <w:rPr>
          <w:sz w:val="24"/>
          <w:szCs w:val="24"/>
        </w:rPr>
        <w:t xml:space="preserve">within the region and those that show ongoing apprenticeship training models. </w:t>
      </w:r>
      <w:r>
        <w:rPr>
          <w:sz w:val="24"/>
          <w:szCs w:val="24"/>
        </w:rPr>
        <w:tab/>
      </w:r>
      <w:r w:rsidR="00A15AE9" w:rsidRPr="00CA53FB">
        <w:rPr>
          <w:sz w:val="24"/>
          <w:szCs w:val="24"/>
        </w:rPr>
        <w:t xml:space="preserve">Additionally, employers that show continued opportunities for incumbent workers to </w:t>
      </w:r>
      <w:r>
        <w:rPr>
          <w:sz w:val="24"/>
          <w:szCs w:val="24"/>
        </w:rPr>
        <w:tab/>
      </w:r>
      <w:r w:rsidR="00A15AE9" w:rsidRPr="00CA53FB">
        <w:rPr>
          <w:sz w:val="24"/>
          <w:szCs w:val="24"/>
        </w:rPr>
        <w:t xml:space="preserve">advance and increase wages within their company may be prioritized. Each of the above </w:t>
      </w:r>
      <w:r>
        <w:rPr>
          <w:sz w:val="24"/>
          <w:szCs w:val="24"/>
        </w:rPr>
        <w:tab/>
      </w:r>
      <w:r w:rsidR="00A15AE9" w:rsidRPr="00CA53FB">
        <w:rPr>
          <w:sz w:val="24"/>
          <w:szCs w:val="24"/>
        </w:rPr>
        <w:t xml:space="preserve">factors leading to the approval of an incumbent worker training project with an </w:t>
      </w:r>
      <w:r>
        <w:rPr>
          <w:sz w:val="24"/>
          <w:szCs w:val="24"/>
        </w:rPr>
        <w:tab/>
      </w:r>
      <w:r w:rsidR="00A15AE9" w:rsidRPr="00CA53FB">
        <w:rPr>
          <w:sz w:val="24"/>
          <w:szCs w:val="24"/>
        </w:rPr>
        <w:t>employer must be documented and placed in the contract file.</w:t>
      </w:r>
    </w:p>
    <w:p w14:paraId="585A45A5" w14:textId="055A696D" w:rsidR="001940C4" w:rsidRPr="00CA53FB" w:rsidRDefault="00CA53FB" w:rsidP="00601D20">
      <w:pPr>
        <w:rPr>
          <w:sz w:val="24"/>
          <w:szCs w:val="24"/>
        </w:rPr>
      </w:pPr>
      <w:r>
        <w:rPr>
          <w:b/>
          <w:bCs/>
          <w:sz w:val="24"/>
          <w:szCs w:val="24"/>
        </w:rPr>
        <w:tab/>
      </w:r>
      <w:r w:rsidRPr="00CA53FB">
        <w:rPr>
          <w:sz w:val="24"/>
          <w:szCs w:val="24"/>
        </w:rPr>
        <w:t>I</w:t>
      </w:r>
      <w:r w:rsidR="00074672" w:rsidRPr="00CA53FB">
        <w:rPr>
          <w:sz w:val="24"/>
          <w:szCs w:val="24"/>
        </w:rPr>
        <w:t xml:space="preserve">. </w:t>
      </w:r>
      <w:r w:rsidR="001940C4" w:rsidRPr="00CA53FB">
        <w:rPr>
          <w:sz w:val="24"/>
          <w:szCs w:val="24"/>
        </w:rPr>
        <w:t xml:space="preserve">Generally, IWT should be provided to private sector employers; however, there may </w:t>
      </w:r>
      <w:r>
        <w:rPr>
          <w:sz w:val="24"/>
          <w:szCs w:val="24"/>
        </w:rPr>
        <w:tab/>
      </w:r>
      <w:r w:rsidR="001940C4" w:rsidRPr="00CA53FB">
        <w:rPr>
          <w:sz w:val="24"/>
          <w:szCs w:val="24"/>
        </w:rPr>
        <w:t xml:space="preserve">be instances where non-profit and local government entities may be the recipients of </w:t>
      </w:r>
      <w:r>
        <w:rPr>
          <w:sz w:val="24"/>
          <w:szCs w:val="24"/>
        </w:rPr>
        <w:tab/>
      </w:r>
      <w:r w:rsidR="001940C4" w:rsidRPr="00CA53FB">
        <w:rPr>
          <w:sz w:val="24"/>
          <w:szCs w:val="24"/>
        </w:rPr>
        <w:t xml:space="preserve">IWT funds. For example, IWT may be used in the health care industry where hospitals </w:t>
      </w:r>
      <w:r>
        <w:rPr>
          <w:sz w:val="24"/>
          <w:szCs w:val="24"/>
        </w:rPr>
        <w:tab/>
      </w:r>
      <w:r w:rsidR="001940C4" w:rsidRPr="00CA53FB">
        <w:rPr>
          <w:sz w:val="24"/>
          <w:szCs w:val="24"/>
        </w:rPr>
        <w:t xml:space="preserve">are operated by non-profit or local government entities and a nursing upskilling </w:t>
      </w:r>
      <w:r>
        <w:rPr>
          <w:sz w:val="24"/>
          <w:szCs w:val="24"/>
        </w:rPr>
        <w:tab/>
      </w:r>
      <w:r w:rsidR="001940C4" w:rsidRPr="00CA53FB">
        <w:rPr>
          <w:sz w:val="24"/>
          <w:szCs w:val="24"/>
        </w:rPr>
        <w:t>opportunity is available</w:t>
      </w:r>
      <w:r w:rsidR="005C5E46" w:rsidRPr="00CA53FB">
        <w:rPr>
          <w:sz w:val="24"/>
          <w:szCs w:val="24"/>
        </w:rPr>
        <w:t>.</w:t>
      </w:r>
    </w:p>
    <w:p w14:paraId="1EA8BD3D" w14:textId="217BC9F3" w:rsidR="005C5E46" w:rsidRPr="00CA53FB" w:rsidRDefault="00CA53FB" w:rsidP="00601D20">
      <w:pPr>
        <w:rPr>
          <w:sz w:val="24"/>
          <w:szCs w:val="24"/>
        </w:rPr>
      </w:pPr>
      <w:r w:rsidRPr="00CA53FB">
        <w:rPr>
          <w:sz w:val="24"/>
          <w:szCs w:val="24"/>
        </w:rPr>
        <w:tab/>
        <w:t>J</w:t>
      </w:r>
      <w:r w:rsidR="005C5E46" w:rsidRPr="00CA53FB">
        <w:rPr>
          <w:sz w:val="24"/>
          <w:szCs w:val="24"/>
        </w:rPr>
        <w:t xml:space="preserve">. Initial discussions with employers about entering into </w:t>
      </w:r>
      <w:r w:rsidR="00C955CC" w:rsidRPr="00CA53FB">
        <w:rPr>
          <w:sz w:val="24"/>
          <w:szCs w:val="24"/>
        </w:rPr>
        <w:t xml:space="preserve">a contract for </w:t>
      </w:r>
      <w:r w:rsidR="005C5E46" w:rsidRPr="00CA53FB">
        <w:rPr>
          <w:sz w:val="24"/>
          <w:szCs w:val="24"/>
        </w:rPr>
        <w:t>I</w:t>
      </w:r>
      <w:r w:rsidR="00C955CC" w:rsidRPr="00CA53FB">
        <w:rPr>
          <w:sz w:val="24"/>
          <w:szCs w:val="24"/>
        </w:rPr>
        <w:t>WT</w:t>
      </w:r>
      <w:r w:rsidR="005C5E46" w:rsidRPr="00CA53FB">
        <w:rPr>
          <w:sz w:val="24"/>
          <w:szCs w:val="24"/>
        </w:rPr>
        <w:t xml:space="preserve"> will include </w:t>
      </w:r>
      <w:r>
        <w:rPr>
          <w:sz w:val="24"/>
          <w:szCs w:val="24"/>
        </w:rPr>
        <w:tab/>
      </w:r>
      <w:r w:rsidRPr="00CA53FB">
        <w:rPr>
          <w:sz w:val="24"/>
          <w:szCs w:val="24"/>
        </w:rPr>
        <w:t xml:space="preserve">TAWDB </w:t>
      </w:r>
      <w:r w:rsidR="005C5E46" w:rsidRPr="00CA53FB">
        <w:rPr>
          <w:sz w:val="24"/>
          <w:szCs w:val="24"/>
        </w:rPr>
        <w:t xml:space="preserve">Business Services Representative conversations on filling vacated positions </w:t>
      </w:r>
      <w:r>
        <w:rPr>
          <w:sz w:val="24"/>
          <w:szCs w:val="24"/>
        </w:rPr>
        <w:tab/>
      </w:r>
      <w:r w:rsidR="005C5E46" w:rsidRPr="00CA53FB">
        <w:rPr>
          <w:sz w:val="24"/>
          <w:szCs w:val="24"/>
        </w:rPr>
        <w:t>created by advancing incumbent workers with WIOA participants.</w:t>
      </w:r>
    </w:p>
    <w:p w14:paraId="21F95AF0" w14:textId="77777777" w:rsidR="00A15AE9" w:rsidRPr="005723CB" w:rsidRDefault="00A15AE9" w:rsidP="00601D20">
      <w:pPr>
        <w:rPr>
          <w:b/>
          <w:bCs/>
          <w:sz w:val="24"/>
          <w:szCs w:val="24"/>
        </w:rPr>
      </w:pPr>
    </w:p>
    <w:p w14:paraId="1F47A24F" w14:textId="4F9390DF" w:rsidR="002468E9" w:rsidRDefault="00450AB6" w:rsidP="002468E9">
      <w:pPr>
        <w:rPr>
          <w:rFonts w:ascii="Arial" w:hAnsi="Arial"/>
        </w:rPr>
      </w:pPr>
      <w:r>
        <w:rPr>
          <w:rFonts w:cstheme="minorHAnsi"/>
          <w:sz w:val="24"/>
          <w:szCs w:val="24"/>
        </w:rPr>
        <w:t xml:space="preserve"> </w:t>
      </w:r>
    </w:p>
    <w:p w14:paraId="2D4995D3" w14:textId="087D78C4" w:rsidR="0024242B" w:rsidRPr="0024242B" w:rsidRDefault="0089438B" w:rsidP="0024242B">
      <w:pPr>
        <w:spacing w:after="0" w:line="240" w:lineRule="auto"/>
        <w:textAlignment w:val="baseline"/>
        <w:rPr>
          <w:rFonts w:eastAsia="Times New Roman" w:cstheme="minorHAnsi"/>
          <w:color w:val="333333"/>
          <w:sz w:val="24"/>
          <w:szCs w:val="24"/>
        </w:rPr>
      </w:pPr>
      <w:r w:rsidRPr="003C1735">
        <w:rPr>
          <w:rFonts w:eastAsia="Times New Roman" w:cstheme="minorHAnsi"/>
          <w:b/>
          <w:bCs/>
          <w:color w:val="333333"/>
          <w:sz w:val="24"/>
          <w:szCs w:val="24"/>
        </w:rPr>
        <w:t>IV.</w:t>
      </w:r>
      <w:r>
        <w:rPr>
          <w:rFonts w:eastAsia="Times New Roman" w:cstheme="minorHAnsi"/>
          <w:color w:val="333333"/>
          <w:sz w:val="24"/>
          <w:szCs w:val="24"/>
        </w:rPr>
        <w:tab/>
      </w:r>
      <w:r w:rsidR="0024242B" w:rsidRPr="0024242B">
        <w:rPr>
          <w:rFonts w:eastAsia="Times New Roman" w:cstheme="minorHAnsi"/>
          <w:b/>
          <w:bCs/>
          <w:color w:val="333333"/>
          <w:sz w:val="24"/>
          <w:szCs w:val="24"/>
        </w:rPr>
        <w:t>Funding Priorities</w:t>
      </w:r>
      <w:r w:rsidR="0024242B">
        <w:rPr>
          <w:rFonts w:eastAsia="Times New Roman" w:cstheme="minorHAnsi"/>
          <w:b/>
          <w:bCs/>
          <w:color w:val="333333"/>
          <w:sz w:val="24"/>
          <w:szCs w:val="24"/>
        </w:rPr>
        <w:t xml:space="preserve">:  </w:t>
      </w:r>
      <w:r w:rsidR="0024242B" w:rsidRPr="0024242B">
        <w:rPr>
          <w:rFonts w:eastAsia="Times New Roman" w:cstheme="minorHAnsi"/>
          <w:color w:val="333333"/>
          <w:sz w:val="24"/>
          <w:szCs w:val="24"/>
        </w:rPr>
        <w:t>Preference is to be given to any of the following:</w:t>
      </w:r>
    </w:p>
    <w:p w14:paraId="3BAD0F1E" w14:textId="77777777" w:rsidR="00190896" w:rsidRDefault="0024242B" w:rsidP="0024242B">
      <w:pPr>
        <w:spacing w:after="0" w:line="240" w:lineRule="auto"/>
        <w:textAlignment w:val="baseline"/>
        <w:rPr>
          <w:rFonts w:eastAsia="Times New Roman" w:cstheme="minorHAnsi"/>
          <w:color w:val="333333"/>
          <w:sz w:val="24"/>
          <w:szCs w:val="24"/>
        </w:rPr>
      </w:pPr>
      <w:r>
        <w:rPr>
          <w:rFonts w:eastAsia="Times New Roman" w:cstheme="minorHAnsi"/>
          <w:color w:val="333333"/>
          <w:sz w:val="24"/>
          <w:szCs w:val="24"/>
        </w:rPr>
        <w:tab/>
      </w:r>
    </w:p>
    <w:p w14:paraId="7B05869B" w14:textId="4B8BA661" w:rsidR="0024242B" w:rsidRPr="0024242B" w:rsidRDefault="00190896" w:rsidP="0024242B">
      <w:pPr>
        <w:spacing w:after="0" w:line="240" w:lineRule="auto"/>
        <w:textAlignment w:val="baseline"/>
        <w:rPr>
          <w:rFonts w:eastAsia="Times New Roman" w:cstheme="minorHAnsi"/>
          <w:color w:val="333333"/>
          <w:sz w:val="24"/>
          <w:szCs w:val="24"/>
        </w:rPr>
      </w:pPr>
      <w:r>
        <w:rPr>
          <w:rFonts w:eastAsia="Times New Roman" w:cstheme="minorHAnsi"/>
          <w:color w:val="333333"/>
          <w:sz w:val="24"/>
          <w:szCs w:val="24"/>
        </w:rPr>
        <w:tab/>
        <w:t>A</w:t>
      </w:r>
      <w:r w:rsidR="003B4719">
        <w:rPr>
          <w:rFonts w:eastAsia="Times New Roman" w:cstheme="minorHAnsi"/>
          <w:color w:val="333333"/>
          <w:sz w:val="24"/>
          <w:szCs w:val="24"/>
        </w:rPr>
        <w:t>.</w:t>
      </w:r>
      <w:r w:rsidR="003B4719">
        <w:rPr>
          <w:rFonts w:eastAsia="Times New Roman" w:cstheme="minorHAnsi"/>
          <w:color w:val="333333"/>
          <w:sz w:val="24"/>
          <w:szCs w:val="24"/>
        </w:rPr>
        <w:tab/>
      </w:r>
      <w:r w:rsidR="0024242B" w:rsidRPr="0024242B">
        <w:rPr>
          <w:rFonts w:eastAsia="Times New Roman" w:cstheme="minorHAnsi"/>
          <w:color w:val="333333"/>
          <w:sz w:val="24"/>
          <w:szCs w:val="24"/>
        </w:rPr>
        <w:t>Smaller businesses with less than 50 employees;</w:t>
      </w:r>
    </w:p>
    <w:p w14:paraId="7D3DDA81" w14:textId="2C83E715" w:rsidR="0024242B" w:rsidRPr="0024242B" w:rsidRDefault="00190896" w:rsidP="0024242B">
      <w:pPr>
        <w:spacing w:after="0" w:line="240" w:lineRule="auto"/>
        <w:textAlignment w:val="baseline"/>
        <w:rPr>
          <w:rFonts w:eastAsia="Times New Roman" w:cstheme="minorHAnsi"/>
          <w:color w:val="333333"/>
          <w:sz w:val="24"/>
          <w:szCs w:val="24"/>
        </w:rPr>
      </w:pPr>
      <w:r>
        <w:rPr>
          <w:rFonts w:eastAsia="Times New Roman" w:cstheme="minorHAnsi"/>
          <w:color w:val="333333"/>
          <w:sz w:val="24"/>
          <w:szCs w:val="24"/>
        </w:rPr>
        <w:tab/>
        <w:t>B.</w:t>
      </w:r>
      <w:r w:rsidR="003B4719">
        <w:rPr>
          <w:rFonts w:eastAsia="Times New Roman" w:cstheme="minorHAnsi"/>
          <w:color w:val="333333"/>
          <w:sz w:val="24"/>
          <w:szCs w:val="24"/>
        </w:rPr>
        <w:tab/>
      </w:r>
      <w:r w:rsidR="0024242B" w:rsidRPr="0024242B">
        <w:rPr>
          <w:rFonts w:eastAsia="Times New Roman" w:cstheme="minorHAnsi"/>
          <w:color w:val="333333"/>
          <w:sz w:val="24"/>
          <w:szCs w:val="24"/>
        </w:rPr>
        <w:t xml:space="preserve">Businesses located in an Opportunity Zone as defined by Oklahoma Statutes </w:t>
      </w:r>
      <w:r>
        <w:rPr>
          <w:rFonts w:eastAsia="Times New Roman" w:cstheme="minorHAnsi"/>
          <w:color w:val="333333"/>
          <w:sz w:val="24"/>
          <w:szCs w:val="24"/>
        </w:rPr>
        <w:tab/>
      </w:r>
      <w:r>
        <w:rPr>
          <w:rFonts w:eastAsia="Times New Roman" w:cstheme="minorHAnsi"/>
          <w:color w:val="333333"/>
          <w:sz w:val="24"/>
          <w:szCs w:val="24"/>
        </w:rPr>
        <w:tab/>
      </w:r>
      <w:r>
        <w:rPr>
          <w:rFonts w:eastAsia="Times New Roman" w:cstheme="minorHAnsi"/>
          <w:color w:val="333333"/>
          <w:sz w:val="24"/>
          <w:szCs w:val="24"/>
        </w:rPr>
        <w:tab/>
      </w:r>
      <w:r w:rsidR="0024242B" w:rsidRPr="0024242B">
        <w:rPr>
          <w:rFonts w:eastAsia="Times New Roman" w:cstheme="minorHAnsi"/>
          <w:color w:val="333333"/>
          <w:sz w:val="24"/>
          <w:szCs w:val="24"/>
        </w:rPr>
        <w:t>Title 68, Section</w:t>
      </w:r>
      <w:r>
        <w:rPr>
          <w:rFonts w:eastAsia="Times New Roman" w:cstheme="minorHAnsi"/>
          <w:color w:val="333333"/>
          <w:sz w:val="24"/>
          <w:szCs w:val="24"/>
        </w:rPr>
        <w:t xml:space="preserve"> </w:t>
      </w:r>
      <w:r w:rsidR="0024242B" w:rsidRPr="0024242B">
        <w:rPr>
          <w:rFonts w:eastAsia="Times New Roman" w:cstheme="minorHAnsi"/>
          <w:color w:val="333333"/>
          <w:sz w:val="24"/>
          <w:szCs w:val="24"/>
        </w:rPr>
        <w:t>3603 Definitions</w:t>
      </w:r>
      <w:r>
        <w:rPr>
          <w:rFonts w:eastAsia="Times New Roman" w:cstheme="minorHAnsi"/>
          <w:color w:val="333333"/>
          <w:sz w:val="24"/>
          <w:szCs w:val="24"/>
        </w:rPr>
        <w:t xml:space="preserve">, (Attachment </w:t>
      </w:r>
      <w:r w:rsidR="0002158B">
        <w:rPr>
          <w:rFonts w:eastAsia="Times New Roman" w:cstheme="minorHAnsi"/>
          <w:color w:val="333333"/>
          <w:sz w:val="24"/>
          <w:szCs w:val="24"/>
        </w:rPr>
        <w:t>F</w:t>
      </w:r>
      <w:r>
        <w:rPr>
          <w:rFonts w:eastAsia="Times New Roman" w:cstheme="minorHAnsi"/>
          <w:color w:val="333333"/>
          <w:sz w:val="24"/>
          <w:szCs w:val="24"/>
        </w:rPr>
        <w:t>)</w:t>
      </w:r>
    </w:p>
    <w:p w14:paraId="48F477B5" w14:textId="0AAF5294" w:rsidR="0024242B" w:rsidRPr="0024242B" w:rsidRDefault="00190896" w:rsidP="0024242B">
      <w:pPr>
        <w:spacing w:after="0" w:line="240" w:lineRule="auto"/>
        <w:textAlignment w:val="baseline"/>
        <w:rPr>
          <w:rFonts w:eastAsia="Times New Roman" w:cstheme="minorHAnsi"/>
          <w:color w:val="333333"/>
          <w:sz w:val="24"/>
          <w:szCs w:val="24"/>
        </w:rPr>
      </w:pPr>
      <w:r>
        <w:rPr>
          <w:rFonts w:eastAsia="Times New Roman" w:cstheme="minorHAnsi"/>
          <w:color w:val="333333"/>
          <w:sz w:val="24"/>
          <w:szCs w:val="24"/>
        </w:rPr>
        <w:tab/>
        <w:t>C.</w:t>
      </w:r>
      <w:r>
        <w:rPr>
          <w:rFonts w:eastAsia="Times New Roman" w:cstheme="minorHAnsi"/>
          <w:color w:val="333333"/>
          <w:sz w:val="24"/>
          <w:szCs w:val="24"/>
        </w:rPr>
        <w:tab/>
      </w:r>
      <w:r w:rsidR="0024242B" w:rsidRPr="0024242B">
        <w:rPr>
          <w:rFonts w:eastAsia="Times New Roman" w:cstheme="minorHAnsi"/>
          <w:color w:val="333333"/>
          <w:sz w:val="24"/>
          <w:szCs w:val="24"/>
        </w:rPr>
        <w:t>Businesses located in a rural county (i.e., not a part of a metropolitan area);</w:t>
      </w:r>
    </w:p>
    <w:p w14:paraId="65A12382" w14:textId="2DD6835D" w:rsidR="0024242B" w:rsidRPr="0024242B" w:rsidRDefault="00B071CC" w:rsidP="0024242B">
      <w:pPr>
        <w:spacing w:after="0" w:line="240" w:lineRule="auto"/>
        <w:textAlignment w:val="baseline"/>
        <w:rPr>
          <w:rFonts w:eastAsia="Times New Roman" w:cstheme="minorHAnsi"/>
          <w:color w:val="333333"/>
          <w:sz w:val="24"/>
          <w:szCs w:val="24"/>
        </w:rPr>
      </w:pPr>
      <w:r>
        <w:rPr>
          <w:rFonts w:eastAsia="Times New Roman" w:cstheme="minorHAnsi"/>
          <w:color w:val="333333"/>
          <w:sz w:val="24"/>
          <w:szCs w:val="24"/>
        </w:rPr>
        <w:tab/>
        <w:t>D.</w:t>
      </w:r>
      <w:r>
        <w:rPr>
          <w:rFonts w:eastAsia="Times New Roman" w:cstheme="minorHAnsi"/>
          <w:color w:val="333333"/>
          <w:sz w:val="24"/>
          <w:szCs w:val="24"/>
        </w:rPr>
        <w:tab/>
      </w:r>
      <w:r w:rsidR="0024242B" w:rsidRPr="0024242B">
        <w:rPr>
          <w:rFonts w:eastAsia="Times New Roman" w:cstheme="minorHAnsi"/>
          <w:color w:val="333333"/>
          <w:sz w:val="24"/>
          <w:szCs w:val="24"/>
        </w:rPr>
        <w:t xml:space="preserve">Training for occupations on the Critical Occupations list as presented on </w:t>
      </w:r>
      <w:r>
        <w:rPr>
          <w:rFonts w:eastAsia="Times New Roman" w:cstheme="minorHAnsi"/>
          <w:color w:val="333333"/>
          <w:sz w:val="24"/>
          <w:szCs w:val="24"/>
        </w:rPr>
        <w:tab/>
      </w:r>
      <w:r>
        <w:rPr>
          <w:rFonts w:eastAsia="Times New Roman" w:cstheme="minorHAnsi"/>
          <w:color w:val="333333"/>
          <w:sz w:val="24"/>
          <w:szCs w:val="24"/>
        </w:rPr>
        <w:tab/>
      </w:r>
      <w:r w:rsidR="003B4719">
        <w:rPr>
          <w:rFonts w:eastAsia="Times New Roman" w:cstheme="minorHAnsi"/>
          <w:color w:val="333333"/>
          <w:sz w:val="24"/>
          <w:szCs w:val="24"/>
        </w:rPr>
        <w:tab/>
      </w:r>
      <w:r w:rsidR="003B4719">
        <w:rPr>
          <w:rFonts w:eastAsia="Times New Roman" w:cstheme="minorHAnsi"/>
          <w:color w:val="333333"/>
          <w:sz w:val="24"/>
          <w:szCs w:val="24"/>
        </w:rPr>
        <w:tab/>
      </w:r>
      <w:r w:rsidR="0024242B" w:rsidRPr="0024242B">
        <w:rPr>
          <w:rFonts w:eastAsia="Times New Roman" w:cstheme="minorHAnsi"/>
          <w:color w:val="333333"/>
          <w:sz w:val="24"/>
          <w:szCs w:val="24"/>
        </w:rPr>
        <w:t>oklahomaworks.gov;</w:t>
      </w:r>
    </w:p>
    <w:p w14:paraId="71DC1A60" w14:textId="3752F00D" w:rsidR="0024242B" w:rsidRPr="0024242B" w:rsidRDefault="00B071CC" w:rsidP="0024242B">
      <w:pPr>
        <w:spacing w:after="0" w:line="240" w:lineRule="auto"/>
        <w:textAlignment w:val="baseline"/>
        <w:rPr>
          <w:rFonts w:eastAsia="Times New Roman" w:cstheme="minorHAnsi"/>
          <w:color w:val="333333"/>
          <w:sz w:val="24"/>
          <w:szCs w:val="24"/>
        </w:rPr>
      </w:pPr>
      <w:r>
        <w:rPr>
          <w:rFonts w:eastAsia="Times New Roman" w:cstheme="minorHAnsi"/>
          <w:color w:val="333333"/>
          <w:sz w:val="24"/>
          <w:szCs w:val="24"/>
        </w:rPr>
        <w:tab/>
        <w:t>E.</w:t>
      </w:r>
      <w:r w:rsidR="002D0CAE">
        <w:rPr>
          <w:rFonts w:eastAsia="Times New Roman" w:cstheme="minorHAnsi"/>
          <w:color w:val="333333"/>
          <w:sz w:val="24"/>
          <w:szCs w:val="24"/>
        </w:rPr>
        <w:tab/>
      </w:r>
      <w:r w:rsidR="0024242B" w:rsidRPr="0024242B">
        <w:rPr>
          <w:rFonts w:eastAsia="Times New Roman" w:cstheme="minorHAnsi"/>
          <w:color w:val="333333"/>
          <w:sz w:val="24"/>
          <w:szCs w:val="24"/>
        </w:rPr>
        <w:t>Training provided to increase employee skills as a layoff avoidance strategy; or</w:t>
      </w:r>
    </w:p>
    <w:p w14:paraId="32CD94F6" w14:textId="03CFEA95" w:rsidR="0024242B" w:rsidRDefault="00B071CC" w:rsidP="0024242B">
      <w:pPr>
        <w:spacing w:after="0" w:line="240" w:lineRule="auto"/>
        <w:textAlignment w:val="baseline"/>
        <w:rPr>
          <w:rFonts w:eastAsia="Times New Roman" w:cstheme="minorHAnsi"/>
          <w:color w:val="333333"/>
          <w:sz w:val="24"/>
          <w:szCs w:val="24"/>
        </w:rPr>
      </w:pPr>
      <w:r>
        <w:rPr>
          <w:rFonts w:eastAsia="Times New Roman" w:cstheme="minorHAnsi"/>
          <w:color w:val="333333"/>
          <w:sz w:val="24"/>
          <w:szCs w:val="24"/>
        </w:rPr>
        <w:tab/>
        <w:t>F.</w:t>
      </w:r>
      <w:r>
        <w:rPr>
          <w:rFonts w:eastAsia="Times New Roman" w:cstheme="minorHAnsi"/>
          <w:color w:val="333333"/>
          <w:sz w:val="24"/>
          <w:szCs w:val="24"/>
        </w:rPr>
        <w:tab/>
      </w:r>
      <w:r w:rsidR="0024242B" w:rsidRPr="0024242B">
        <w:rPr>
          <w:rFonts w:eastAsia="Times New Roman" w:cstheme="minorHAnsi"/>
          <w:color w:val="333333"/>
          <w:sz w:val="24"/>
          <w:szCs w:val="24"/>
        </w:rPr>
        <w:t>Training that leads to a significant upgrade in employee skills.</w:t>
      </w:r>
    </w:p>
    <w:p w14:paraId="28DB0FB6" w14:textId="77777777" w:rsidR="0024242B" w:rsidRDefault="0024242B" w:rsidP="0089438B">
      <w:pPr>
        <w:spacing w:after="0" w:line="240" w:lineRule="auto"/>
        <w:textAlignment w:val="baseline"/>
        <w:rPr>
          <w:rFonts w:eastAsia="Times New Roman" w:cstheme="minorHAnsi"/>
          <w:color w:val="333333"/>
          <w:sz w:val="24"/>
          <w:szCs w:val="24"/>
        </w:rPr>
      </w:pPr>
    </w:p>
    <w:p w14:paraId="55966FB8" w14:textId="06F5DC43" w:rsidR="0089438B" w:rsidRDefault="00B071CC" w:rsidP="0089438B">
      <w:pPr>
        <w:spacing w:after="0" w:line="240" w:lineRule="auto"/>
        <w:textAlignment w:val="baseline"/>
        <w:rPr>
          <w:rFonts w:eastAsia="Times New Roman" w:cstheme="minorHAnsi"/>
          <w:color w:val="333333"/>
          <w:sz w:val="24"/>
          <w:szCs w:val="24"/>
        </w:rPr>
      </w:pPr>
      <w:r>
        <w:rPr>
          <w:rFonts w:eastAsia="Times New Roman" w:cstheme="minorHAnsi"/>
          <w:b/>
          <w:bCs/>
          <w:color w:val="333333"/>
          <w:sz w:val="24"/>
          <w:szCs w:val="24"/>
        </w:rPr>
        <w:t>V.</w:t>
      </w:r>
      <w:r>
        <w:rPr>
          <w:rFonts w:eastAsia="Times New Roman" w:cstheme="minorHAnsi"/>
          <w:b/>
          <w:bCs/>
          <w:color w:val="333333"/>
          <w:sz w:val="24"/>
          <w:szCs w:val="24"/>
        </w:rPr>
        <w:tab/>
      </w:r>
      <w:r w:rsidR="0089438B" w:rsidRPr="00050F90">
        <w:rPr>
          <w:rFonts w:eastAsia="Times New Roman" w:cstheme="minorHAnsi"/>
          <w:b/>
          <w:bCs/>
          <w:color w:val="333333"/>
          <w:sz w:val="24"/>
          <w:szCs w:val="24"/>
        </w:rPr>
        <w:t>E</w:t>
      </w:r>
      <w:r w:rsidR="0089438B">
        <w:rPr>
          <w:rFonts w:eastAsia="Times New Roman" w:cstheme="minorHAnsi"/>
          <w:b/>
          <w:bCs/>
          <w:color w:val="333333"/>
          <w:sz w:val="24"/>
          <w:szCs w:val="24"/>
        </w:rPr>
        <w:t>qual</w:t>
      </w:r>
      <w:r w:rsidR="0089438B" w:rsidRPr="00050F90">
        <w:rPr>
          <w:rFonts w:eastAsia="Times New Roman" w:cstheme="minorHAnsi"/>
          <w:b/>
          <w:bCs/>
          <w:color w:val="333333"/>
          <w:sz w:val="24"/>
          <w:szCs w:val="24"/>
        </w:rPr>
        <w:t xml:space="preserve"> O</w:t>
      </w:r>
      <w:r w:rsidR="0089438B">
        <w:rPr>
          <w:rFonts w:eastAsia="Times New Roman" w:cstheme="minorHAnsi"/>
          <w:b/>
          <w:bCs/>
          <w:color w:val="333333"/>
          <w:sz w:val="24"/>
          <w:szCs w:val="24"/>
        </w:rPr>
        <w:t>pportunity</w:t>
      </w:r>
      <w:r w:rsidR="0089438B" w:rsidRPr="00050F90">
        <w:rPr>
          <w:rFonts w:eastAsia="Times New Roman" w:cstheme="minorHAnsi"/>
          <w:b/>
          <w:bCs/>
          <w:color w:val="333333"/>
          <w:sz w:val="24"/>
          <w:szCs w:val="24"/>
        </w:rPr>
        <w:t xml:space="preserve"> </w:t>
      </w:r>
      <w:r w:rsidR="0089438B">
        <w:rPr>
          <w:rFonts w:eastAsia="Times New Roman" w:cstheme="minorHAnsi"/>
          <w:b/>
          <w:bCs/>
          <w:color w:val="333333"/>
          <w:sz w:val="24"/>
          <w:szCs w:val="24"/>
        </w:rPr>
        <w:t>and</w:t>
      </w:r>
      <w:r w:rsidR="0089438B" w:rsidRPr="00050F90">
        <w:rPr>
          <w:rFonts w:eastAsia="Times New Roman" w:cstheme="minorHAnsi"/>
          <w:b/>
          <w:bCs/>
          <w:color w:val="333333"/>
          <w:sz w:val="24"/>
          <w:szCs w:val="24"/>
        </w:rPr>
        <w:t xml:space="preserve"> N</w:t>
      </w:r>
      <w:r w:rsidR="0089438B">
        <w:rPr>
          <w:rFonts w:eastAsia="Times New Roman" w:cstheme="minorHAnsi"/>
          <w:b/>
          <w:bCs/>
          <w:color w:val="333333"/>
          <w:sz w:val="24"/>
          <w:szCs w:val="24"/>
        </w:rPr>
        <w:t>ondiscrimination</w:t>
      </w:r>
      <w:r w:rsidR="0089438B" w:rsidRPr="00050F90">
        <w:rPr>
          <w:rFonts w:eastAsia="Times New Roman" w:cstheme="minorHAnsi"/>
          <w:b/>
          <w:bCs/>
          <w:color w:val="333333"/>
          <w:sz w:val="24"/>
          <w:szCs w:val="24"/>
        </w:rPr>
        <w:t xml:space="preserve"> S</w:t>
      </w:r>
      <w:r w:rsidR="0089438B">
        <w:rPr>
          <w:rFonts w:eastAsia="Times New Roman" w:cstheme="minorHAnsi"/>
          <w:b/>
          <w:bCs/>
          <w:color w:val="333333"/>
          <w:sz w:val="24"/>
          <w:szCs w:val="24"/>
        </w:rPr>
        <w:t>tatement</w:t>
      </w:r>
      <w:r w:rsidR="0089438B" w:rsidRPr="00050F90">
        <w:rPr>
          <w:rFonts w:eastAsia="Times New Roman" w:cstheme="minorHAnsi"/>
          <w:color w:val="333333"/>
          <w:sz w:val="24"/>
          <w:szCs w:val="24"/>
        </w:rPr>
        <w:t>: All recipients, and subrecipients/subgrantees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w:t>
      </w:r>
    </w:p>
    <w:p w14:paraId="0748BAD1" w14:textId="77777777" w:rsidR="0089438B" w:rsidRPr="00434EC9" w:rsidRDefault="0089438B" w:rsidP="0089438B">
      <w:pPr>
        <w:spacing w:after="0" w:line="240" w:lineRule="auto"/>
        <w:textAlignment w:val="baseline"/>
        <w:rPr>
          <w:rFonts w:eastAsia="Times New Roman" w:cstheme="minorHAnsi"/>
          <w:color w:val="333333"/>
          <w:sz w:val="24"/>
          <w:szCs w:val="24"/>
        </w:rPr>
      </w:pPr>
    </w:p>
    <w:p w14:paraId="0C3396A8" w14:textId="210FA7B8" w:rsidR="0089438B" w:rsidRPr="003C1735" w:rsidRDefault="0089438B" w:rsidP="0089438B">
      <w:pPr>
        <w:rPr>
          <w:b/>
          <w:bCs/>
          <w:sz w:val="24"/>
          <w:szCs w:val="24"/>
        </w:rPr>
      </w:pPr>
      <w:r w:rsidRPr="003C1735">
        <w:rPr>
          <w:b/>
          <w:bCs/>
          <w:sz w:val="24"/>
          <w:szCs w:val="24"/>
        </w:rPr>
        <w:t>V</w:t>
      </w:r>
      <w:r w:rsidR="00B071CC">
        <w:rPr>
          <w:b/>
          <w:bCs/>
          <w:sz w:val="24"/>
          <w:szCs w:val="24"/>
        </w:rPr>
        <w:t>I</w:t>
      </w:r>
      <w:r w:rsidRPr="003C1735">
        <w:rPr>
          <w:b/>
          <w:bCs/>
          <w:sz w:val="24"/>
          <w:szCs w:val="24"/>
        </w:rPr>
        <w:t>.</w:t>
      </w:r>
      <w:r w:rsidRPr="003C1735">
        <w:rPr>
          <w:b/>
          <w:bCs/>
          <w:sz w:val="24"/>
          <w:szCs w:val="24"/>
        </w:rPr>
        <w:tab/>
        <w:t xml:space="preserve">Action </w:t>
      </w:r>
    </w:p>
    <w:p w14:paraId="4B440E0E" w14:textId="77777777" w:rsidR="005D5162" w:rsidRDefault="0089438B" w:rsidP="002468E9">
      <w:pPr>
        <w:rPr>
          <w:rFonts w:ascii="Arial" w:hAnsi="Arial"/>
        </w:rPr>
      </w:pPr>
      <w:r w:rsidRPr="000A566B">
        <w:rPr>
          <w:sz w:val="24"/>
          <w:szCs w:val="24"/>
        </w:rPr>
        <w:t xml:space="preserve">The Executive Director is responsible for compliance </w:t>
      </w:r>
      <w:r>
        <w:rPr>
          <w:sz w:val="24"/>
          <w:szCs w:val="24"/>
        </w:rPr>
        <w:t>of</w:t>
      </w:r>
      <w:r w:rsidRPr="000A566B">
        <w:rPr>
          <w:sz w:val="24"/>
          <w:szCs w:val="24"/>
        </w:rPr>
        <w:t xml:space="preserve"> this policy. The Executive Director is responsible for annual review and revisions if needed. Any exceptions to this policy statement will require prior written approval from the </w:t>
      </w:r>
      <w:r>
        <w:rPr>
          <w:sz w:val="24"/>
          <w:szCs w:val="24"/>
        </w:rPr>
        <w:t xml:space="preserve">Executive Director or </w:t>
      </w:r>
      <w:r w:rsidRPr="000A566B">
        <w:rPr>
          <w:sz w:val="24"/>
          <w:szCs w:val="24"/>
        </w:rPr>
        <w:t xml:space="preserve">chair of the Tulsa Area Workforce Development Board. </w:t>
      </w:r>
      <w:r w:rsidR="002468E9">
        <w:rPr>
          <w:rFonts w:ascii="Arial" w:hAnsi="Arial"/>
        </w:rPr>
        <w:tab/>
      </w:r>
    </w:p>
    <w:p w14:paraId="0EF1FD7A" w14:textId="020411AC" w:rsidR="00AE6E00" w:rsidRDefault="00D17CE3" w:rsidP="00D17CE3">
      <w:pPr>
        <w:spacing w:after="0"/>
        <w:rPr>
          <w:rFonts w:ascii="Arial" w:hAnsi="Arial"/>
        </w:rPr>
      </w:pPr>
      <w:r w:rsidRPr="00D17CE3">
        <w:rPr>
          <w:rFonts w:ascii="Arial" w:hAnsi="Arial"/>
        </w:rPr>
        <w:t xml:space="preserve">Attachment </w:t>
      </w:r>
      <w:r w:rsidR="0002158B">
        <w:rPr>
          <w:rFonts w:ascii="Arial" w:hAnsi="Arial"/>
        </w:rPr>
        <w:t>A</w:t>
      </w:r>
      <w:r w:rsidR="00AE6E00">
        <w:rPr>
          <w:rFonts w:ascii="Arial" w:hAnsi="Arial"/>
        </w:rPr>
        <w:t>:</w:t>
      </w:r>
      <w:r w:rsidRPr="00D17CE3">
        <w:rPr>
          <w:rFonts w:ascii="Arial" w:hAnsi="Arial"/>
        </w:rPr>
        <w:t xml:space="preserve"> </w:t>
      </w:r>
      <w:r w:rsidRPr="00D17CE3">
        <w:rPr>
          <w:rFonts w:ascii="Arial" w:hAnsi="Arial"/>
        </w:rPr>
        <w:tab/>
        <w:t>Project Funding Proposal/Application</w:t>
      </w:r>
    </w:p>
    <w:p w14:paraId="000854FD" w14:textId="74D42689" w:rsidR="00D17CE3" w:rsidRPr="00D17CE3" w:rsidRDefault="00D17CE3" w:rsidP="00D17CE3">
      <w:pPr>
        <w:spacing w:after="0"/>
        <w:rPr>
          <w:rFonts w:ascii="Arial" w:hAnsi="Arial"/>
        </w:rPr>
      </w:pPr>
      <w:r w:rsidRPr="00D17CE3">
        <w:rPr>
          <w:rFonts w:ascii="Arial" w:hAnsi="Arial"/>
        </w:rPr>
        <w:t xml:space="preserve">Attachment </w:t>
      </w:r>
      <w:r w:rsidR="0002158B">
        <w:rPr>
          <w:rFonts w:ascii="Arial" w:hAnsi="Arial"/>
        </w:rPr>
        <w:t>B</w:t>
      </w:r>
      <w:r w:rsidR="00AE6E00">
        <w:rPr>
          <w:rFonts w:ascii="Arial" w:hAnsi="Arial"/>
        </w:rPr>
        <w:t>:</w:t>
      </w:r>
      <w:r w:rsidR="00AE6E00">
        <w:rPr>
          <w:rFonts w:ascii="Arial" w:hAnsi="Arial"/>
        </w:rPr>
        <w:tab/>
      </w:r>
      <w:r w:rsidRPr="00D17CE3">
        <w:rPr>
          <w:rFonts w:ascii="Arial" w:hAnsi="Arial"/>
        </w:rPr>
        <w:tab/>
        <w:t>Grantee Worksheet</w:t>
      </w:r>
    </w:p>
    <w:p w14:paraId="00DC3163" w14:textId="247489EE" w:rsidR="00AE6E00" w:rsidRDefault="00D17CE3" w:rsidP="00D17CE3">
      <w:pPr>
        <w:spacing w:after="0"/>
        <w:rPr>
          <w:rFonts w:ascii="Arial" w:hAnsi="Arial"/>
        </w:rPr>
      </w:pPr>
      <w:r w:rsidRPr="00D17CE3">
        <w:rPr>
          <w:rFonts w:ascii="Arial" w:hAnsi="Arial"/>
        </w:rPr>
        <w:t xml:space="preserve">Attachment </w:t>
      </w:r>
      <w:r w:rsidR="0002158B">
        <w:rPr>
          <w:rFonts w:ascii="Arial" w:hAnsi="Arial"/>
        </w:rPr>
        <w:t>C</w:t>
      </w:r>
      <w:r w:rsidR="00AE6E00">
        <w:rPr>
          <w:rFonts w:ascii="Arial" w:hAnsi="Arial"/>
        </w:rPr>
        <w:t>:</w:t>
      </w:r>
      <w:r w:rsidR="00AE6E00">
        <w:rPr>
          <w:rFonts w:ascii="Arial" w:hAnsi="Arial"/>
        </w:rPr>
        <w:tab/>
      </w:r>
      <w:r w:rsidRPr="00D17CE3">
        <w:rPr>
          <w:rFonts w:ascii="Arial" w:hAnsi="Arial"/>
        </w:rPr>
        <w:tab/>
        <w:t>Employee List</w:t>
      </w:r>
    </w:p>
    <w:p w14:paraId="1AC88B59" w14:textId="0D8D90D0" w:rsidR="00E330E8" w:rsidRDefault="00D17CE3" w:rsidP="00D17CE3">
      <w:pPr>
        <w:spacing w:after="0"/>
        <w:rPr>
          <w:rFonts w:ascii="Arial" w:hAnsi="Arial"/>
        </w:rPr>
      </w:pPr>
      <w:r w:rsidRPr="00D17CE3">
        <w:rPr>
          <w:rFonts w:ascii="Arial" w:hAnsi="Arial"/>
        </w:rPr>
        <w:t xml:space="preserve">Attachment </w:t>
      </w:r>
      <w:r w:rsidR="0002158B">
        <w:rPr>
          <w:rFonts w:ascii="Arial" w:hAnsi="Arial"/>
        </w:rPr>
        <w:t>D</w:t>
      </w:r>
      <w:r w:rsidR="00E330E8">
        <w:rPr>
          <w:rFonts w:ascii="Arial" w:hAnsi="Arial"/>
        </w:rPr>
        <w:t>:</w:t>
      </w:r>
      <w:r w:rsidRPr="00D17CE3">
        <w:rPr>
          <w:rFonts w:ascii="Arial" w:hAnsi="Arial"/>
        </w:rPr>
        <w:t xml:space="preserve"> </w:t>
      </w:r>
      <w:r w:rsidRPr="00D17CE3">
        <w:rPr>
          <w:rFonts w:ascii="Arial" w:hAnsi="Arial"/>
        </w:rPr>
        <w:tab/>
        <w:t xml:space="preserve">Anticipated Outcomes </w:t>
      </w:r>
    </w:p>
    <w:p w14:paraId="27FD149B" w14:textId="16F2A8C3" w:rsidR="00E772F9" w:rsidRDefault="00D17CE3" w:rsidP="00E330E8">
      <w:pPr>
        <w:spacing w:after="0"/>
        <w:rPr>
          <w:rFonts w:ascii="Arial" w:hAnsi="Arial"/>
        </w:rPr>
      </w:pPr>
      <w:r w:rsidRPr="00D17CE3">
        <w:rPr>
          <w:rFonts w:ascii="Arial" w:hAnsi="Arial"/>
        </w:rPr>
        <w:t xml:space="preserve">Attachment </w:t>
      </w:r>
      <w:r w:rsidR="0002158B">
        <w:rPr>
          <w:rFonts w:ascii="Arial" w:hAnsi="Arial"/>
        </w:rPr>
        <w:t>E</w:t>
      </w:r>
      <w:r w:rsidR="00E330E8">
        <w:rPr>
          <w:rFonts w:ascii="Arial" w:hAnsi="Arial"/>
        </w:rPr>
        <w:t>:</w:t>
      </w:r>
      <w:r w:rsidR="00E330E8">
        <w:rPr>
          <w:rFonts w:ascii="Arial" w:hAnsi="Arial"/>
        </w:rPr>
        <w:tab/>
      </w:r>
      <w:r w:rsidRPr="00D17CE3">
        <w:rPr>
          <w:rFonts w:ascii="Arial" w:hAnsi="Arial"/>
        </w:rPr>
        <w:tab/>
        <w:t>Project Rating Form</w:t>
      </w:r>
    </w:p>
    <w:p w14:paraId="38729CE6" w14:textId="24FD9811" w:rsidR="0002158B" w:rsidRDefault="0002158B" w:rsidP="0002158B">
      <w:pPr>
        <w:spacing w:after="0"/>
        <w:rPr>
          <w:rFonts w:ascii="Arial" w:hAnsi="Arial"/>
        </w:rPr>
      </w:pPr>
      <w:r>
        <w:rPr>
          <w:rFonts w:ascii="Arial" w:hAnsi="Arial"/>
        </w:rPr>
        <w:t xml:space="preserve">Attachment F: </w:t>
      </w:r>
      <w:r>
        <w:rPr>
          <w:rFonts w:ascii="Arial" w:hAnsi="Arial"/>
        </w:rPr>
        <w:tab/>
      </w:r>
      <w:r>
        <w:rPr>
          <w:rFonts w:ascii="Arial" w:hAnsi="Arial"/>
        </w:rPr>
        <w:tab/>
        <w:t>Opportunity Zones</w:t>
      </w:r>
    </w:p>
    <w:p w14:paraId="76715718" w14:textId="7527211C" w:rsidR="00E772F9" w:rsidRDefault="00E772F9" w:rsidP="002468E9">
      <w:pPr>
        <w:rPr>
          <w:rFonts w:ascii="Arial" w:hAnsi="Arial"/>
        </w:rPr>
      </w:pPr>
    </w:p>
    <w:p w14:paraId="2CF620D6" w14:textId="65FCAABD" w:rsidR="002F57A6" w:rsidRPr="000A566B" w:rsidRDefault="000A566B" w:rsidP="002468E9">
      <w:pPr>
        <w:rPr>
          <w:rFonts w:cstheme="minorHAnsi"/>
          <w:sz w:val="24"/>
          <w:szCs w:val="24"/>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2468E9" w:rsidRPr="000A566B">
        <w:rPr>
          <w:rFonts w:cstheme="minorHAnsi"/>
          <w:sz w:val="24"/>
          <w:szCs w:val="24"/>
        </w:rPr>
        <w:t>_____________________________________________</w:t>
      </w:r>
    </w:p>
    <w:p w14:paraId="001FFEE9" w14:textId="292EF8C4" w:rsidR="002468E9" w:rsidRDefault="002468E9" w:rsidP="001B567E">
      <w:pPr>
        <w:rPr>
          <w:rFonts w:cstheme="minorHAnsi"/>
          <w:sz w:val="24"/>
          <w:szCs w:val="24"/>
        </w:rPr>
      </w:pPr>
      <w:r w:rsidRPr="000A566B">
        <w:rPr>
          <w:rFonts w:cstheme="minorHAnsi"/>
          <w:sz w:val="24"/>
          <w:szCs w:val="24"/>
        </w:rPr>
        <w:tab/>
      </w:r>
      <w:r w:rsidRPr="000A566B">
        <w:rPr>
          <w:rFonts w:cstheme="minorHAnsi"/>
          <w:sz w:val="24"/>
          <w:szCs w:val="24"/>
        </w:rPr>
        <w:tab/>
      </w:r>
      <w:r w:rsidRPr="000A566B">
        <w:rPr>
          <w:rFonts w:cstheme="minorHAnsi"/>
          <w:sz w:val="24"/>
          <w:szCs w:val="24"/>
        </w:rPr>
        <w:tab/>
      </w:r>
      <w:r w:rsidRPr="000A566B">
        <w:rPr>
          <w:rFonts w:cstheme="minorHAnsi"/>
          <w:sz w:val="24"/>
          <w:szCs w:val="24"/>
        </w:rPr>
        <w:tab/>
      </w:r>
      <w:r w:rsidRPr="000A566B">
        <w:rPr>
          <w:rFonts w:cstheme="minorHAnsi"/>
          <w:sz w:val="24"/>
          <w:szCs w:val="24"/>
        </w:rPr>
        <w:tab/>
        <w:t>Chair, Tulsa Area Workforce Development Board / Dat</w:t>
      </w:r>
      <w:r w:rsidR="00E772F9" w:rsidRPr="000A566B">
        <w:rPr>
          <w:rFonts w:cstheme="minorHAnsi"/>
          <w:sz w:val="24"/>
          <w:szCs w:val="24"/>
        </w:rPr>
        <w:t>e</w:t>
      </w:r>
    </w:p>
    <w:sectPr w:rsidR="002468E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8FCD1" w14:textId="77777777" w:rsidR="0089773D" w:rsidRDefault="0089773D" w:rsidP="0093508B">
      <w:pPr>
        <w:spacing w:after="0" w:line="240" w:lineRule="auto"/>
      </w:pPr>
      <w:r>
        <w:separator/>
      </w:r>
    </w:p>
  </w:endnote>
  <w:endnote w:type="continuationSeparator" w:id="0">
    <w:p w14:paraId="27D94CA8" w14:textId="77777777" w:rsidR="0089773D" w:rsidRDefault="0089773D" w:rsidP="00935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DD425" w14:textId="4F8D320F" w:rsidR="00795E24" w:rsidRPr="00795E24" w:rsidRDefault="00795E24" w:rsidP="00795E24">
    <w:pPr>
      <w:pStyle w:val="Footer"/>
      <w:jc w:val="both"/>
      <w:rPr>
        <w:sz w:val="16"/>
        <w:szCs w:val="16"/>
      </w:rPr>
    </w:pPr>
    <w:r w:rsidRPr="00795E24">
      <w:rPr>
        <w:sz w:val="16"/>
        <w:szCs w:val="16"/>
      </w:rPr>
      <w:t>EQUAL OPPORTUNITY AND NONDISCRIMINATION: All providers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 Auxiliary aids and services are available upon request to individuals with disabilities.</w:t>
    </w:r>
    <w:r w:rsidRPr="00795E24">
      <w:rPr>
        <w:sz w:val="16"/>
        <w:szCs w:val="16"/>
      </w:rPr>
      <w:cr/>
    </w:r>
  </w:p>
  <w:p w14:paraId="66D05785" w14:textId="77777777" w:rsidR="00795E24" w:rsidRPr="00795E24" w:rsidRDefault="00795E24" w:rsidP="00795E24">
    <w:pPr>
      <w:tabs>
        <w:tab w:val="center" w:pos="4680"/>
        <w:tab w:val="right" w:pos="9360"/>
      </w:tabs>
      <w:spacing w:after="0" w:line="240" w:lineRule="auto"/>
      <w:jc w:val="center"/>
      <w:rPr>
        <w:sz w:val="16"/>
        <w:szCs w:val="16"/>
      </w:rPr>
    </w:pPr>
    <w:r w:rsidRPr="00795E24">
      <w:rPr>
        <w:noProof/>
        <w:sz w:val="16"/>
        <w:szCs w:val="16"/>
      </w:rPr>
      <w:drawing>
        <wp:inline distT="0" distB="0" distL="0" distR="0" wp14:anchorId="61BA7F7A" wp14:editId="4AB95651">
          <wp:extent cx="2273935" cy="153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153670"/>
                  </a:xfrm>
                  <a:prstGeom prst="rect">
                    <a:avLst/>
                  </a:prstGeom>
                  <a:noFill/>
                </pic:spPr>
              </pic:pic>
            </a:graphicData>
          </a:graphic>
        </wp:inline>
      </w:drawing>
    </w:r>
  </w:p>
  <w:p w14:paraId="34A8E9C9" w14:textId="37C65A91" w:rsidR="00795E24" w:rsidRDefault="00795E24">
    <w:pPr>
      <w:pStyle w:val="Footer"/>
    </w:pPr>
  </w:p>
  <w:p w14:paraId="07A44CB3" w14:textId="77777777" w:rsidR="008A3C74" w:rsidRDefault="008A3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F15F4" w14:textId="77777777" w:rsidR="0089773D" w:rsidRDefault="0089773D" w:rsidP="0093508B">
      <w:pPr>
        <w:spacing w:after="0" w:line="240" w:lineRule="auto"/>
      </w:pPr>
      <w:r>
        <w:separator/>
      </w:r>
    </w:p>
  </w:footnote>
  <w:footnote w:type="continuationSeparator" w:id="0">
    <w:p w14:paraId="16477545" w14:textId="77777777" w:rsidR="0089773D" w:rsidRDefault="0089773D" w:rsidP="00935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85D6F" w14:textId="2A921E75" w:rsidR="0093508B" w:rsidRDefault="0093508B">
    <w:pPr>
      <w:pStyle w:val="Header"/>
    </w:pPr>
  </w:p>
  <w:tbl>
    <w:tblPr>
      <w:tblStyle w:val="TableGrid"/>
      <w:tblW w:w="0" w:type="auto"/>
      <w:tblLook w:val="04A0" w:firstRow="1" w:lastRow="0" w:firstColumn="1" w:lastColumn="0" w:noHBand="0" w:noVBand="1"/>
    </w:tblPr>
    <w:tblGrid>
      <w:gridCol w:w="5035"/>
      <w:gridCol w:w="1198"/>
      <w:gridCol w:w="3117"/>
    </w:tblGrid>
    <w:tr w:rsidR="0093508B" w:rsidRPr="0093508B" w14:paraId="2F6DAB10" w14:textId="77777777" w:rsidTr="00936F9C">
      <w:tc>
        <w:tcPr>
          <w:tcW w:w="5035" w:type="dxa"/>
        </w:tcPr>
        <w:p w14:paraId="49453B6C" w14:textId="37FD5241" w:rsidR="0093508B" w:rsidRPr="0093508B" w:rsidRDefault="0093508B" w:rsidP="0093508B">
          <w:pPr>
            <w:tabs>
              <w:tab w:val="center" w:pos="4680"/>
              <w:tab w:val="right" w:pos="9360"/>
            </w:tabs>
            <w:rPr>
              <w:b/>
            </w:rPr>
          </w:pPr>
          <w:r w:rsidRPr="0093508B">
            <w:rPr>
              <w:b/>
            </w:rPr>
            <w:t>Section-</w:t>
          </w:r>
          <w:r w:rsidR="00883B63" w:rsidRPr="0093508B">
            <w:rPr>
              <w:b/>
            </w:rPr>
            <w:t>0</w:t>
          </w:r>
          <w:r w:rsidR="00AF7D90">
            <w:rPr>
              <w:b/>
            </w:rPr>
            <w:t>4 Training</w:t>
          </w:r>
        </w:p>
      </w:tc>
      <w:tc>
        <w:tcPr>
          <w:tcW w:w="1198" w:type="dxa"/>
        </w:tcPr>
        <w:p w14:paraId="00057EBF" w14:textId="03EE2F8A" w:rsidR="0093508B" w:rsidRPr="0093508B" w:rsidRDefault="0093508B" w:rsidP="0093508B">
          <w:pPr>
            <w:tabs>
              <w:tab w:val="center" w:pos="4680"/>
              <w:tab w:val="right" w:pos="9360"/>
            </w:tabs>
            <w:rPr>
              <w:b/>
            </w:rPr>
          </w:pPr>
          <w:r w:rsidRPr="0093508B">
            <w:rPr>
              <w:b/>
            </w:rPr>
            <w:t>P-</w:t>
          </w:r>
          <w:r w:rsidR="00883B63">
            <w:rPr>
              <w:b/>
            </w:rPr>
            <w:t>0</w:t>
          </w:r>
          <w:r w:rsidR="00BA57A8">
            <w:rPr>
              <w:b/>
            </w:rPr>
            <w:t>4</w:t>
          </w:r>
          <w:r w:rsidR="00883B63">
            <w:rPr>
              <w:b/>
            </w:rPr>
            <w:t>00</w:t>
          </w:r>
          <w:r w:rsidR="00BA57A8">
            <w:rPr>
              <w:b/>
            </w:rPr>
            <w:t>3</w:t>
          </w:r>
          <w:r w:rsidR="00883B63">
            <w:rPr>
              <w:b/>
            </w:rPr>
            <w:t>00</w:t>
          </w:r>
        </w:p>
      </w:tc>
      <w:tc>
        <w:tcPr>
          <w:tcW w:w="3117" w:type="dxa"/>
        </w:tcPr>
        <w:p w14:paraId="6DDC1710" w14:textId="2EDD906C" w:rsidR="0093508B" w:rsidRPr="0093508B" w:rsidRDefault="0093508B" w:rsidP="0093508B">
          <w:pPr>
            <w:tabs>
              <w:tab w:val="center" w:pos="4680"/>
              <w:tab w:val="right" w:pos="9360"/>
            </w:tabs>
            <w:rPr>
              <w:b/>
            </w:rPr>
          </w:pPr>
          <w:r w:rsidRPr="0093508B">
            <w:rPr>
              <w:b/>
            </w:rPr>
            <w:t xml:space="preserve">Effective Date: </w:t>
          </w:r>
          <w:r w:rsidR="00D97B7C">
            <w:rPr>
              <w:b/>
            </w:rPr>
            <w:t>08/13/2020</w:t>
          </w:r>
        </w:p>
      </w:tc>
    </w:tr>
    <w:tr w:rsidR="0093508B" w:rsidRPr="0093508B" w14:paraId="7BFC82FE" w14:textId="77777777" w:rsidTr="00936F9C">
      <w:tc>
        <w:tcPr>
          <w:tcW w:w="9350" w:type="dxa"/>
          <w:gridSpan w:val="3"/>
        </w:tcPr>
        <w:p w14:paraId="1D485BF5" w14:textId="63E5C714" w:rsidR="0093508B" w:rsidRPr="0093508B" w:rsidRDefault="00883B63" w:rsidP="0093508B">
          <w:pPr>
            <w:tabs>
              <w:tab w:val="center" w:pos="4680"/>
              <w:tab w:val="right" w:pos="9360"/>
            </w:tabs>
            <w:rPr>
              <w:b/>
            </w:rPr>
          </w:pPr>
          <w:r>
            <w:rPr>
              <w:b/>
            </w:rPr>
            <w:t xml:space="preserve">Replaces </w:t>
          </w:r>
          <w:r w:rsidR="009731A4">
            <w:rPr>
              <w:b/>
            </w:rPr>
            <w:t>WIA Customized Training Policy dated 6/21/2012</w:t>
          </w:r>
        </w:p>
      </w:tc>
    </w:tr>
    <w:tr w:rsidR="0093508B" w:rsidRPr="0093508B" w14:paraId="537345A3" w14:textId="77777777" w:rsidTr="00936F9C">
      <w:tc>
        <w:tcPr>
          <w:tcW w:w="9350" w:type="dxa"/>
          <w:gridSpan w:val="3"/>
        </w:tcPr>
        <w:p w14:paraId="213A44EF" w14:textId="66AACE2C" w:rsidR="0093508B" w:rsidRPr="0093508B" w:rsidRDefault="0093508B" w:rsidP="0093508B">
          <w:pPr>
            <w:tabs>
              <w:tab w:val="center" w:pos="4680"/>
              <w:tab w:val="right" w:pos="9360"/>
            </w:tabs>
            <w:rPr>
              <w:b/>
            </w:rPr>
          </w:pPr>
          <w:r w:rsidRPr="0093508B">
            <w:rPr>
              <w:b/>
            </w:rPr>
            <w:t xml:space="preserve">Martha Webb-Jones, TAWDB Chair                                                            </w:t>
          </w:r>
        </w:p>
      </w:tc>
    </w:tr>
  </w:tbl>
  <w:p w14:paraId="53EB2184" w14:textId="49F04132" w:rsidR="0093508B" w:rsidRDefault="0093508B">
    <w:pPr>
      <w:pStyle w:val="Header"/>
    </w:pPr>
  </w:p>
  <w:p w14:paraId="75AFF91A" w14:textId="77777777" w:rsidR="0093508B" w:rsidRDefault="00935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54E72"/>
    <w:multiLevelType w:val="multilevel"/>
    <w:tmpl w:val="6CEA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08B"/>
    <w:rsid w:val="00001C0B"/>
    <w:rsid w:val="0002158B"/>
    <w:rsid w:val="0002405F"/>
    <w:rsid w:val="00074672"/>
    <w:rsid w:val="000A566B"/>
    <w:rsid w:val="000B1659"/>
    <w:rsid w:val="00143916"/>
    <w:rsid w:val="00184E39"/>
    <w:rsid w:val="00190896"/>
    <w:rsid w:val="001940C4"/>
    <w:rsid w:val="001B567E"/>
    <w:rsid w:val="00203CAA"/>
    <w:rsid w:val="00223C33"/>
    <w:rsid w:val="00235271"/>
    <w:rsid w:val="002421E7"/>
    <w:rsid w:val="0024242B"/>
    <w:rsid w:val="002468E9"/>
    <w:rsid w:val="0025762F"/>
    <w:rsid w:val="002B72D5"/>
    <w:rsid w:val="002C35B4"/>
    <w:rsid w:val="002C6D39"/>
    <w:rsid w:val="002D0CAE"/>
    <w:rsid w:val="002F57A6"/>
    <w:rsid w:val="00312C67"/>
    <w:rsid w:val="00314F25"/>
    <w:rsid w:val="00320BAC"/>
    <w:rsid w:val="003B4719"/>
    <w:rsid w:val="003D31E0"/>
    <w:rsid w:val="00434EC9"/>
    <w:rsid w:val="00437BE6"/>
    <w:rsid w:val="00450AB6"/>
    <w:rsid w:val="004710CD"/>
    <w:rsid w:val="004B44A9"/>
    <w:rsid w:val="004F7E03"/>
    <w:rsid w:val="00525DFF"/>
    <w:rsid w:val="00543059"/>
    <w:rsid w:val="00552B8D"/>
    <w:rsid w:val="005677D6"/>
    <w:rsid w:val="005723CB"/>
    <w:rsid w:val="00583617"/>
    <w:rsid w:val="00583F2D"/>
    <w:rsid w:val="00596B08"/>
    <w:rsid w:val="005C5E46"/>
    <w:rsid w:val="005D5162"/>
    <w:rsid w:val="005E0C7F"/>
    <w:rsid w:val="005E17BC"/>
    <w:rsid w:val="00601D20"/>
    <w:rsid w:val="00602A90"/>
    <w:rsid w:val="00627302"/>
    <w:rsid w:val="00650DD3"/>
    <w:rsid w:val="0066024D"/>
    <w:rsid w:val="006B253C"/>
    <w:rsid w:val="006F5349"/>
    <w:rsid w:val="00710FE9"/>
    <w:rsid w:val="00787EC1"/>
    <w:rsid w:val="00795E24"/>
    <w:rsid w:val="0081638D"/>
    <w:rsid w:val="00874DAC"/>
    <w:rsid w:val="00880F96"/>
    <w:rsid w:val="00883B63"/>
    <w:rsid w:val="0089438B"/>
    <w:rsid w:val="0089773D"/>
    <w:rsid w:val="008A3C74"/>
    <w:rsid w:val="008B5809"/>
    <w:rsid w:val="008C0170"/>
    <w:rsid w:val="008C38B9"/>
    <w:rsid w:val="008E08CF"/>
    <w:rsid w:val="008E6765"/>
    <w:rsid w:val="0093508B"/>
    <w:rsid w:val="00941345"/>
    <w:rsid w:val="00951002"/>
    <w:rsid w:val="00964048"/>
    <w:rsid w:val="009731A4"/>
    <w:rsid w:val="0098194F"/>
    <w:rsid w:val="00984B5C"/>
    <w:rsid w:val="00A15AE9"/>
    <w:rsid w:val="00A42C01"/>
    <w:rsid w:val="00A62C76"/>
    <w:rsid w:val="00A848F6"/>
    <w:rsid w:val="00AE0883"/>
    <w:rsid w:val="00AE6E00"/>
    <w:rsid w:val="00AF7D90"/>
    <w:rsid w:val="00B071CC"/>
    <w:rsid w:val="00BA57A8"/>
    <w:rsid w:val="00BB337D"/>
    <w:rsid w:val="00BC5351"/>
    <w:rsid w:val="00C50A6B"/>
    <w:rsid w:val="00C57E18"/>
    <w:rsid w:val="00C955CC"/>
    <w:rsid w:val="00CA300A"/>
    <w:rsid w:val="00CA322B"/>
    <w:rsid w:val="00CA53FB"/>
    <w:rsid w:val="00CB7249"/>
    <w:rsid w:val="00CE588C"/>
    <w:rsid w:val="00D16D84"/>
    <w:rsid w:val="00D17CE3"/>
    <w:rsid w:val="00D45C64"/>
    <w:rsid w:val="00D97B7C"/>
    <w:rsid w:val="00DE5441"/>
    <w:rsid w:val="00DF650F"/>
    <w:rsid w:val="00E330E8"/>
    <w:rsid w:val="00E51A0F"/>
    <w:rsid w:val="00E72DE3"/>
    <w:rsid w:val="00E772F9"/>
    <w:rsid w:val="00E811C0"/>
    <w:rsid w:val="00E84CE4"/>
    <w:rsid w:val="00ED0A5B"/>
    <w:rsid w:val="00ED7895"/>
    <w:rsid w:val="00F07874"/>
    <w:rsid w:val="00F43FEE"/>
    <w:rsid w:val="00F50C03"/>
    <w:rsid w:val="00F57073"/>
    <w:rsid w:val="00F71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AF0E8"/>
  <w15:chartTrackingRefBased/>
  <w15:docId w15:val="{9F5B2768-102F-452F-8B63-7E0CD4E5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08B"/>
  </w:style>
  <w:style w:type="paragraph" w:styleId="Footer">
    <w:name w:val="footer"/>
    <w:basedOn w:val="Normal"/>
    <w:link w:val="FooterChar"/>
    <w:uiPriority w:val="99"/>
    <w:unhideWhenUsed/>
    <w:rsid w:val="00935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08B"/>
  </w:style>
  <w:style w:type="table" w:styleId="TableGrid">
    <w:name w:val="Table Grid"/>
    <w:basedOn w:val="TableNormal"/>
    <w:uiPriority w:val="39"/>
    <w:rsid w:val="00935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5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66B"/>
    <w:rPr>
      <w:rFonts w:ascii="Segoe UI" w:hAnsi="Segoe UI" w:cs="Segoe UI"/>
      <w:sz w:val="18"/>
      <w:szCs w:val="18"/>
    </w:rPr>
  </w:style>
  <w:style w:type="character" w:styleId="Hyperlink">
    <w:name w:val="Hyperlink"/>
    <w:basedOn w:val="DefaultParagraphFont"/>
    <w:uiPriority w:val="99"/>
    <w:unhideWhenUsed/>
    <w:rsid w:val="00964048"/>
    <w:rPr>
      <w:color w:val="0000FF"/>
      <w:u w:val="single"/>
    </w:rPr>
  </w:style>
  <w:style w:type="character" w:styleId="UnresolvedMention">
    <w:name w:val="Unresolved Mention"/>
    <w:basedOn w:val="DefaultParagraphFont"/>
    <w:uiPriority w:val="99"/>
    <w:semiHidden/>
    <w:unhideWhenUsed/>
    <w:rsid w:val="00450AB6"/>
    <w:rPr>
      <w:color w:val="808080"/>
      <w:shd w:val="clear" w:color="auto" w:fill="E6E6E6"/>
    </w:rPr>
  </w:style>
  <w:style w:type="character" w:styleId="FollowedHyperlink">
    <w:name w:val="FollowedHyperlink"/>
    <w:basedOn w:val="DefaultParagraphFont"/>
    <w:uiPriority w:val="99"/>
    <w:semiHidden/>
    <w:unhideWhenUsed/>
    <w:rsid w:val="00450A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849134">
      <w:bodyDiv w:val="1"/>
      <w:marLeft w:val="0"/>
      <w:marRight w:val="0"/>
      <w:marTop w:val="0"/>
      <w:marBottom w:val="0"/>
      <w:divBdr>
        <w:top w:val="none" w:sz="0" w:space="0" w:color="auto"/>
        <w:left w:val="none" w:sz="0" w:space="0" w:color="auto"/>
        <w:bottom w:val="none" w:sz="0" w:space="0" w:color="auto"/>
        <w:right w:val="none" w:sz="0" w:space="0" w:color="auto"/>
      </w:divBdr>
      <w:divsChild>
        <w:div w:id="635376813">
          <w:marLeft w:val="0"/>
          <w:marRight w:val="0"/>
          <w:marTop w:val="100"/>
          <w:marBottom w:val="100"/>
          <w:divBdr>
            <w:top w:val="none" w:sz="0" w:space="0" w:color="auto"/>
            <w:left w:val="none" w:sz="0" w:space="0" w:color="auto"/>
            <w:bottom w:val="none" w:sz="0" w:space="0" w:color="auto"/>
            <w:right w:val="none" w:sz="0" w:space="0" w:color="auto"/>
          </w:divBdr>
          <w:divsChild>
            <w:div w:id="903174124">
              <w:marLeft w:val="0"/>
              <w:marRight w:val="0"/>
              <w:marTop w:val="0"/>
              <w:marBottom w:val="0"/>
              <w:divBdr>
                <w:top w:val="none" w:sz="0" w:space="0" w:color="auto"/>
                <w:left w:val="none" w:sz="0" w:space="0" w:color="auto"/>
                <w:bottom w:val="none" w:sz="0" w:space="0" w:color="auto"/>
                <w:right w:val="none" w:sz="0" w:space="0" w:color="auto"/>
              </w:divBdr>
              <w:divsChild>
                <w:div w:id="1971978537">
                  <w:marLeft w:val="0"/>
                  <w:marRight w:val="0"/>
                  <w:marTop w:val="0"/>
                  <w:marBottom w:val="345"/>
                  <w:divBdr>
                    <w:top w:val="none" w:sz="0" w:space="0" w:color="auto"/>
                    <w:left w:val="none" w:sz="0" w:space="0" w:color="auto"/>
                    <w:bottom w:val="none" w:sz="0" w:space="0" w:color="auto"/>
                    <w:right w:val="none" w:sz="0" w:space="0" w:color="auto"/>
                  </w:divBdr>
                  <w:divsChild>
                    <w:div w:id="843320067">
                      <w:marLeft w:val="0"/>
                      <w:marRight w:val="0"/>
                      <w:marTop w:val="0"/>
                      <w:marBottom w:val="0"/>
                      <w:divBdr>
                        <w:top w:val="none" w:sz="0" w:space="0" w:color="auto"/>
                        <w:left w:val="none" w:sz="0" w:space="0" w:color="auto"/>
                        <w:bottom w:val="none" w:sz="0" w:space="0" w:color="auto"/>
                        <w:right w:val="none" w:sz="0" w:space="0" w:color="auto"/>
                      </w:divBdr>
                    </w:div>
                  </w:divsChild>
                </w:div>
                <w:div w:id="69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4379">
          <w:marLeft w:val="0"/>
          <w:marRight w:val="0"/>
          <w:marTop w:val="100"/>
          <w:marBottom w:val="100"/>
          <w:divBdr>
            <w:top w:val="none" w:sz="0" w:space="0" w:color="auto"/>
            <w:left w:val="none" w:sz="0" w:space="0" w:color="auto"/>
            <w:bottom w:val="none" w:sz="0" w:space="0" w:color="auto"/>
            <w:right w:val="none" w:sz="0" w:space="0" w:color="auto"/>
          </w:divBdr>
          <w:divsChild>
            <w:div w:id="1949194856">
              <w:marLeft w:val="0"/>
              <w:marRight w:val="0"/>
              <w:marTop w:val="0"/>
              <w:marBottom w:val="0"/>
              <w:divBdr>
                <w:top w:val="none" w:sz="0" w:space="0" w:color="auto"/>
                <w:left w:val="none" w:sz="0" w:space="0" w:color="auto"/>
                <w:bottom w:val="none" w:sz="0" w:space="0" w:color="auto"/>
                <w:right w:val="none" w:sz="0" w:space="0" w:color="auto"/>
              </w:divBdr>
              <w:divsChild>
                <w:div w:id="19322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klahomaworks.gov/wp-content/uploads/2019/10/OWDI-09-2019-Incumbent-Worker-Training-Services-w-At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3</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Stierwalt</dc:creator>
  <cp:keywords/>
  <dc:description/>
  <cp:lastModifiedBy>Cherie Stierwalt</cp:lastModifiedBy>
  <cp:revision>76</cp:revision>
  <cp:lastPrinted>2019-06-17T14:17:00Z</cp:lastPrinted>
  <dcterms:created xsi:type="dcterms:W3CDTF">2020-07-24T13:05:00Z</dcterms:created>
  <dcterms:modified xsi:type="dcterms:W3CDTF">2020-08-13T14:47:00Z</dcterms:modified>
</cp:coreProperties>
</file>